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75"/>
        <w:gridCol w:w="2855"/>
        <w:gridCol w:w="1454"/>
        <w:gridCol w:w="1418"/>
        <w:gridCol w:w="2310"/>
        <w:gridCol w:w="616"/>
      </w:tblGrid>
      <w:tr w:rsidR="008F10D6" w:rsidTr="008F10D6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10D6" w:rsidRPr="00E074AB" w:rsidRDefault="008F10D6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8F10D6" w:rsidRPr="00E074AB" w:rsidRDefault="008F10D6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8F10D6" w:rsidRPr="00E074AB" w:rsidRDefault="008F10D6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  <w:tr w:rsidR="008F10D6" w:rsidRPr="005E5EA3" w:rsidTr="008F10D6">
        <w:tc>
          <w:tcPr>
            <w:tcW w:w="1607" w:type="dxa"/>
            <w:gridSpan w:val="2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Ügyintéző/</w:t>
            </w:r>
          </w:p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 helye, időpontja</w:t>
            </w:r>
          </w:p>
        </w:tc>
        <w:tc>
          <w:tcPr>
            <w:tcW w:w="2926" w:type="dxa"/>
            <w:gridSpan w:val="2"/>
            <w:shd w:val="clear" w:color="auto" w:fill="E0E0E0"/>
          </w:tcPr>
          <w:p w:rsidR="008F10D6" w:rsidRPr="005E5EA3" w:rsidRDefault="008F10D6" w:rsidP="00CA6420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Jogszabályi háttér</w:t>
            </w:r>
          </w:p>
        </w:tc>
      </w:tr>
      <w:tr w:rsidR="00F3241E" w:rsidRPr="00E074AB" w:rsidTr="00F3241E"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41E" w:rsidRPr="005E5EA3" w:rsidRDefault="00F3241E" w:rsidP="00CA6420">
            <w:pPr>
              <w:rPr>
                <w:sz w:val="16"/>
                <w:szCs w:val="16"/>
              </w:rPr>
            </w:pPr>
            <w:bookmarkStart w:id="0" w:name="_GoBack"/>
            <w:r w:rsidRPr="005E5EA3">
              <w:rPr>
                <w:sz w:val="16"/>
                <w:szCs w:val="16"/>
              </w:rPr>
              <w:t>Adó- és értékbizonyítvány kiállítása</w:t>
            </w:r>
            <w:bookmarkEnd w:id="0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Igénybe vehetik:</w:t>
            </w:r>
            <w:r w:rsidRPr="00E074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pl. </w:t>
            </w:r>
            <w:r w:rsidRPr="00E074AB">
              <w:rPr>
                <w:sz w:val="16"/>
                <w:szCs w:val="16"/>
              </w:rPr>
              <w:t>önálló bírósági végrehajtók, társhatóságok.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Felhasználható:</w:t>
            </w:r>
            <w:r w:rsidRPr="00E074AB">
              <w:rPr>
                <w:sz w:val="16"/>
                <w:szCs w:val="16"/>
              </w:rPr>
              <w:t xml:space="preserve"> hagyatéki-, végrehajtási-, és gyámügyi eljárás során.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Ügyintézési határidő:</w:t>
            </w:r>
            <w:r>
              <w:rPr>
                <w:sz w:val="16"/>
                <w:szCs w:val="16"/>
              </w:rPr>
              <w:t xml:space="preserve"> A</w:t>
            </w:r>
            <w:r w:rsidRPr="00E074AB">
              <w:rPr>
                <w:sz w:val="16"/>
                <w:szCs w:val="16"/>
              </w:rPr>
              <w:t>rt. által szabályozott, 8 nap.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>. 101. §, Art. 5/</w:t>
            </w:r>
            <w:proofErr w:type="gramStart"/>
            <w:r w:rsidRPr="00E074AB">
              <w:rPr>
                <w:sz w:val="16"/>
                <w:szCs w:val="16"/>
              </w:rPr>
              <w:t>A.</w:t>
            </w:r>
            <w:proofErr w:type="gramEnd"/>
            <w:r w:rsidRPr="00E074AB">
              <w:rPr>
                <w:sz w:val="16"/>
                <w:szCs w:val="16"/>
              </w:rPr>
              <w:t xml:space="preserve"> §)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Űrlap, nyomtatvány:</w:t>
            </w:r>
            <w:r w:rsidRPr="00E074AB">
              <w:rPr>
                <w:sz w:val="16"/>
                <w:szCs w:val="16"/>
              </w:rPr>
              <w:t xml:space="preserve"> a szükséges kérelem nyomtatvány az Adócsoportnál szerezhető be. 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Benyújtás módja</w:t>
            </w:r>
            <w:r w:rsidRPr="00E074AB">
              <w:rPr>
                <w:sz w:val="16"/>
                <w:szCs w:val="16"/>
              </w:rPr>
              <w:t>: postai úton, vagy személyesen ügyfélfogadási időben.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proofErr w:type="gramStart"/>
            <w:r w:rsidRPr="005E5EA3">
              <w:rPr>
                <w:sz w:val="16"/>
                <w:szCs w:val="16"/>
              </w:rPr>
              <w:t>Illeték fizetési</w:t>
            </w:r>
            <w:proofErr w:type="gramEnd"/>
            <w:r w:rsidRPr="005E5EA3">
              <w:rPr>
                <w:sz w:val="16"/>
                <w:szCs w:val="16"/>
              </w:rPr>
              <w:t xml:space="preserve"> kötelezettség:</w:t>
            </w:r>
            <w:r w:rsidRPr="00E074AB">
              <w:rPr>
                <w:sz w:val="16"/>
                <w:szCs w:val="16"/>
              </w:rPr>
              <w:t xml:space="preserve"> az eljárásért </w:t>
            </w:r>
            <w:smartTag w:uri="urn:schemas-microsoft-com:office:smarttags" w:element="metricconverter">
              <w:smartTagPr>
                <w:attr w:name="ProductID" w:val="4000 Ft"/>
              </w:smartTagPr>
              <w:r w:rsidRPr="00E074AB">
                <w:rPr>
                  <w:sz w:val="16"/>
                  <w:szCs w:val="16"/>
                </w:rPr>
                <w:t>4000 Ft</w:t>
              </w:r>
            </w:smartTag>
            <w:r w:rsidRPr="00E074AB">
              <w:rPr>
                <w:sz w:val="16"/>
                <w:szCs w:val="16"/>
              </w:rPr>
              <w:t xml:space="preserve"> illetéket kell fizetni, kivéve azoknak, akik az 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 xml:space="preserve">. szerint illetékmentességet élveznek. (Tájékoztatjuk Önöket, hogy a </w:t>
            </w:r>
            <w:smartTag w:uri="urn:schemas-microsoft-com:office:smarttags" w:element="metricconverter">
              <w:smartTagPr>
                <w:attr w:name="ProductID" w:val="4000 Ft"/>
              </w:smartTagPr>
              <w:r w:rsidRPr="00E074AB">
                <w:rPr>
                  <w:sz w:val="16"/>
                  <w:szCs w:val="16"/>
                </w:rPr>
                <w:t>4000 Ft</w:t>
              </w:r>
            </w:smartTag>
            <w:r w:rsidRPr="00E074AB">
              <w:rPr>
                <w:sz w:val="16"/>
                <w:szCs w:val="16"/>
              </w:rPr>
              <w:t xml:space="preserve"> eljárási illetéket ingatlanonként kell megfizetni.) 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>. Melléklet XIX.) (Az illeték befizetését, az Adócsoport által biztosított csekk felhasználásával, vagy átutalással kell teljesíteni.)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Börcsök Gyuláné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06-29/540-941</w:t>
            </w:r>
          </w:p>
          <w:p w:rsidR="00F3241E" w:rsidRPr="00E074AB" w:rsidRDefault="00F3241E" w:rsidP="00CA64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2360 Gyál 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Kőrösi út 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112-114. fsz. 3</w:t>
            </w:r>
            <w:proofErr w:type="gramStart"/>
            <w:r w:rsidRPr="005E5EA3">
              <w:rPr>
                <w:sz w:val="16"/>
                <w:szCs w:val="16"/>
              </w:rPr>
              <w:t>.,</w:t>
            </w:r>
            <w:proofErr w:type="gramEnd"/>
            <w:r w:rsidRPr="005E5EA3">
              <w:rPr>
                <w:sz w:val="16"/>
                <w:szCs w:val="16"/>
              </w:rPr>
              <w:t xml:space="preserve"> 8., 10.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Ügyfélfogadás: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Hétfő: 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12,30-15,30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Szerda: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12,30-17,45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Péntek:</w:t>
            </w:r>
          </w:p>
          <w:p w:rsidR="00F3241E" w:rsidRPr="005E5EA3" w:rsidRDefault="00F3241E" w:rsidP="00F3241E">
            <w:pPr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8,00-12,00</w:t>
            </w:r>
          </w:p>
          <w:p w:rsidR="00F3241E" w:rsidRPr="00E074AB" w:rsidRDefault="00F3241E" w:rsidP="00CA6420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illetékekről szóló XCIII. törvény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 xml:space="preserve">.), </w:t>
            </w:r>
          </w:p>
          <w:p w:rsidR="00F3241E" w:rsidRPr="00E074AB" w:rsidRDefault="00F3241E" w:rsidP="00F3241E">
            <w:pPr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adózás rendjéről szóló 2003. évi XCII. törvény (Art.).</w:t>
            </w:r>
          </w:p>
          <w:p w:rsidR="00F3241E" w:rsidRPr="00E074AB" w:rsidRDefault="00F3241E" w:rsidP="00CA6420">
            <w:pPr>
              <w:rPr>
                <w:sz w:val="16"/>
                <w:szCs w:val="16"/>
              </w:rPr>
            </w:pPr>
          </w:p>
        </w:tc>
      </w:tr>
    </w:tbl>
    <w:p w:rsidR="00826CAD" w:rsidRDefault="00826CAD"/>
    <w:sectPr w:rsidR="008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6"/>
    <w:rsid w:val="00826CAD"/>
    <w:rsid w:val="008F10D6"/>
    <w:rsid w:val="00F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2016-11-20T15:10:00Z</dcterms:created>
  <dcterms:modified xsi:type="dcterms:W3CDTF">2016-11-20T15:10:00Z</dcterms:modified>
</cp:coreProperties>
</file>