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008"/>
        <w:gridCol w:w="2988"/>
        <w:gridCol w:w="1458"/>
        <w:gridCol w:w="1422"/>
        <w:gridCol w:w="2336"/>
        <w:gridCol w:w="616"/>
      </w:tblGrid>
      <w:tr w:rsidR="005B6412" w:rsidTr="005B6412">
        <w:trPr>
          <w:gridBefore w:val="1"/>
          <w:gridAfter w:val="1"/>
          <w:wBefore w:w="432" w:type="dxa"/>
          <w:wAfter w:w="616" w:type="dxa"/>
          <w:trHeight w:val="709"/>
        </w:trPr>
        <w:tc>
          <w:tcPr>
            <w:tcW w:w="9212" w:type="dxa"/>
            <w:gridSpan w:val="5"/>
            <w:tcBorders>
              <w:top w:val="single" w:sz="4" w:space="0" w:color="auto"/>
              <w:left w:val="single" w:sz="4" w:space="0" w:color="auto"/>
              <w:bottom w:val="single" w:sz="4" w:space="0" w:color="auto"/>
              <w:right w:val="single" w:sz="4" w:space="0" w:color="auto"/>
            </w:tcBorders>
            <w:shd w:val="clear" w:color="auto" w:fill="CCCCCC"/>
          </w:tcPr>
          <w:p w:rsidR="005B6412" w:rsidRPr="00E074AB" w:rsidRDefault="005B6412" w:rsidP="00512270">
            <w:pPr>
              <w:ind w:right="-4" w:hanging="180"/>
              <w:jc w:val="center"/>
              <w:rPr>
                <w:b/>
              </w:rPr>
            </w:pPr>
            <w:r w:rsidRPr="00E074AB">
              <w:rPr>
                <w:b/>
              </w:rPr>
              <w:t>ÜGYMENET LEÍRÁS</w:t>
            </w:r>
          </w:p>
          <w:p w:rsidR="005B6412" w:rsidRPr="00E074AB" w:rsidRDefault="005B6412" w:rsidP="00512270">
            <w:pPr>
              <w:jc w:val="center"/>
              <w:rPr>
                <w:b/>
              </w:rPr>
            </w:pPr>
            <w:proofErr w:type="gramStart"/>
            <w:r>
              <w:rPr>
                <w:b/>
              </w:rPr>
              <w:t xml:space="preserve">IGAZGATÁSI </w:t>
            </w:r>
            <w:r w:rsidRPr="00E074AB">
              <w:rPr>
                <w:b/>
              </w:rPr>
              <w:t xml:space="preserve"> IRODA</w:t>
            </w:r>
            <w:proofErr w:type="gramEnd"/>
          </w:p>
          <w:p w:rsidR="005B6412" w:rsidRPr="00E074AB" w:rsidRDefault="005B6412" w:rsidP="00512270">
            <w:pPr>
              <w:jc w:val="center"/>
              <w:rPr>
                <w:b/>
              </w:rPr>
            </w:pPr>
            <w:r>
              <w:rPr>
                <w:b/>
              </w:rPr>
              <w:t>Építéshatósági C</w:t>
            </w:r>
            <w:r w:rsidRPr="00E074AB">
              <w:rPr>
                <w:b/>
              </w:rPr>
              <w:t>soport</w:t>
            </w:r>
          </w:p>
        </w:tc>
      </w:tr>
      <w:tr w:rsidR="005B6412" w:rsidRPr="005B6412" w:rsidTr="005B6412">
        <w:tc>
          <w:tcPr>
            <w:tcW w:w="1440" w:type="dxa"/>
            <w:gridSpan w:val="2"/>
            <w:shd w:val="clear" w:color="auto" w:fill="E0E0E0"/>
          </w:tcPr>
          <w:p w:rsidR="005B6412" w:rsidRPr="005B6412" w:rsidRDefault="005B6412" w:rsidP="005B6412">
            <w:pPr>
              <w:rPr>
                <w:sz w:val="22"/>
                <w:szCs w:val="22"/>
              </w:rPr>
            </w:pPr>
            <w:r w:rsidRPr="005B6412">
              <w:rPr>
                <w:sz w:val="22"/>
                <w:szCs w:val="22"/>
              </w:rPr>
              <w:t>Ügytípus</w:t>
            </w:r>
          </w:p>
        </w:tc>
        <w:tc>
          <w:tcPr>
            <w:tcW w:w="2988" w:type="dxa"/>
            <w:shd w:val="clear" w:color="auto" w:fill="E0E0E0"/>
          </w:tcPr>
          <w:p w:rsidR="005B6412" w:rsidRPr="005B6412" w:rsidRDefault="005B6412" w:rsidP="005B6412">
            <w:pPr>
              <w:jc w:val="both"/>
              <w:rPr>
                <w:sz w:val="22"/>
                <w:szCs w:val="22"/>
              </w:rPr>
            </w:pPr>
            <w:r w:rsidRPr="005B6412">
              <w:rPr>
                <w:sz w:val="22"/>
                <w:szCs w:val="22"/>
              </w:rPr>
              <w:t>Rövid leírás</w:t>
            </w:r>
          </w:p>
        </w:tc>
        <w:tc>
          <w:tcPr>
            <w:tcW w:w="1458" w:type="dxa"/>
            <w:shd w:val="clear" w:color="auto" w:fill="E0E0E0"/>
          </w:tcPr>
          <w:p w:rsidR="005B6412" w:rsidRPr="005B6412" w:rsidRDefault="005B6412" w:rsidP="005B6412">
            <w:pPr>
              <w:rPr>
                <w:sz w:val="22"/>
                <w:szCs w:val="22"/>
              </w:rPr>
            </w:pPr>
            <w:r w:rsidRPr="005B6412">
              <w:rPr>
                <w:sz w:val="22"/>
                <w:szCs w:val="22"/>
              </w:rPr>
              <w:t>Ügyintéző/</w:t>
            </w:r>
          </w:p>
          <w:p w:rsidR="005B6412" w:rsidRPr="005B6412" w:rsidRDefault="005B6412" w:rsidP="005B6412">
            <w:pPr>
              <w:rPr>
                <w:sz w:val="22"/>
                <w:szCs w:val="22"/>
              </w:rPr>
            </w:pPr>
            <w:r w:rsidRPr="005B6412">
              <w:rPr>
                <w:sz w:val="22"/>
                <w:szCs w:val="22"/>
              </w:rPr>
              <w:t>elérhetőség</w:t>
            </w:r>
          </w:p>
        </w:tc>
        <w:tc>
          <w:tcPr>
            <w:tcW w:w="1422" w:type="dxa"/>
            <w:shd w:val="clear" w:color="auto" w:fill="E0E0E0"/>
          </w:tcPr>
          <w:p w:rsidR="005B6412" w:rsidRPr="005B6412" w:rsidRDefault="005B6412" w:rsidP="005B6412">
            <w:pPr>
              <w:rPr>
                <w:sz w:val="22"/>
                <w:szCs w:val="22"/>
              </w:rPr>
            </w:pPr>
            <w:r w:rsidRPr="005B6412">
              <w:rPr>
                <w:sz w:val="22"/>
                <w:szCs w:val="22"/>
              </w:rPr>
              <w:t>Ügyintézés helye, időpontja</w:t>
            </w:r>
          </w:p>
        </w:tc>
        <w:tc>
          <w:tcPr>
            <w:tcW w:w="2952" w:type="dxa"/>
            <w:gridSpan w:val="2"/>
            <w:shd w:val="clear" w:color="auto" w:fill="E0E0E0"/>
          </w:tcPr>
          <w:p w:rsidR="005B6412" w:rsidRPr="005B6412" w:rsidRDefault="005B6412" w:rsidP="005B6412">
            <w:pPr>
              <w:rPr>
                <w:sz w:val="20"/>
                <w:szCs w:val="20"/>
              </w:rPr>
            </w:pPr>
            <w:r w:rsidRPr="005B6412">
              <w:rPr>
                <w:sz w:val="20"/>
                <w:szCs w:val="20"/>
              </w:rPr>
              <w:t>Jogszabályi háttér</w:t>
            </w:r>
          </w:p>
        </w:tc>
      </w:tr>
      <w:tr w:rsidR="005B6412" w:rsidRPr="005B6412" w:rsidTr="005B6412">
        <w:tc>
          <w:tcPr>
            <w:tcW w:w="1440" w:type="dxa"/>
            <w:gridSpan w:val="2"/>
            <w:shd w:val="clear" w:color="auto" w:fill="auto"/>
          </w:tcPr>
          <w:p w:rsidR="005B6412" w:rsidRPr="005B6412" w:rsidRDefault="005B6412" w:rsidP="005B6412">
            <w:pPr>
              <w:jc w:val="both"/>
              <w:rPr>
                <w:b/>
                <w:sz w:val="18"/>
                <w:szCs w:val="18"/>
              </w:rPr>
            </w:pPr>
            <w:bookmarkStart w:id="0" w:name="_GoBack"/>
            <w:r w:rsidRPr="005B6412">
              <w:rPr>
                <w:b/>
                <w:sz w:val="18"/>
                <w:szCs w:val="18"/>
              </w:rPr>
              <w:t>Építésügyi hatósági szolgáltatás</w:t>
            </w:r>
          </w:p>
          <w:bookmarkEnd w:id="0"/>
          <w:p w:rsidR="005B6412" w:rsidRPr="005B6412" w:rsidRDefault="005B6412" w:rsidP="005B6412">
            <w:pPr>
              <w:jc w:val="both"/>
              <w:rPr>
                <w:b/>
                <w:sz w:val="18"/>
                <w:szCs w:val="18"/>
              </w:rPr>
            </w:pPr>
          </w:p>
          <w:p w:rsidR="005B6412" w:rsidRPr="005B6412" w:rsidRDefault="005B6412" w:rsidP="005B6412">
            <w:pPr>
              <w:jc w:val="both"/>
              <w:rPr>
                <w:b/>
                <w:sz w:val="20"/>
                <w:szCs w:val="20"/>
              </w:rPr>
            </w:pPr>
          </w:p>
          <w:p w:rsidR="005B6412" w:rsidRPr="005B6412" w:rsidRDefault="005B6412" w:rsidP="005B6412">
            <w:pPr>
              <w:jc w:val="both"/>
              <w:rPr>
                <w:b/>
                <w:sz w:val="20"/>
                <w:szCs w:val="20"/>
              </w:rPr>
            </w:pPr>
          </w:p>
          <w:p w:rsidR="005B6412" w:rsidRPr="005B6412" w:rsidRDefault="005B6412" w:rsidP="005B6412">
            <w:pPr>
              <w:jc w:val="both"/>
              <w:rPr>
                <w:b/>
                <w:sz w:val="20"/>
                <w:szCs w:val="20"/>
              </w:rPr>
            </w:pPr>
          </w:p>
          <w:p w:rsidR="005B6412" w:rsidRPr="005B6412" w:rsidRDefault="005B6412" w:rsidP="005B6412">
            <w:pPr>
              <w:jc w:val="both"/>
              <w:rPr>
                <w:b/>
                <w:sz w:val="20"/>
                <w:szCs w:val="20"/>
              </w:rPr>
            </w:pPr>
          </w:p>
          <w:p w:rsidR="005B6412" w:rsidRPr="005B6412" w:rsidRDefault="005B6412" w:rsidP="005B6412">
            <w:pPr>
              <w:jc w:val="both"/>
              <w:rPr>
                <w:b/>
                <w:sz w:val="20"/>
                <w:szCs w:val="20"/>
              </w:rPr>
            </w:pPr>
          </w:p>
          <w:p w:rsidR="005B6412" w:rsidRPr="005B6412" w:rsidRDefault="005B6412" w:rsidP="005B6412">
            <w:pPr>
              <w:jc w:val="both"/>
              <w:rPr>
                <w:b/>
                <w:sz w:val="20"/>
                <w:szCs w:val="20"/>
              </w:rPr>
            </w:pPr>
          </w:p>
          <w:p w:rsidR="005B6412" w:rsidRPr="005B6412" w:rsidRDefault="005B6412" w:rsidP="005B6412">
            <w:pPr>
              <w:jc w:val="both"/>
              <w:rPr>
                <w:b/>
                <w:sz w:val="20"/>
                <w:szCs w:val="20"/>
              </w:rPr>
            </w:pPr>
          </w:p>
          <w:p w:rsidR="005B6412" w:rsidRPr="005B6412" w:rsidRDefault="005B6412" w:rsidP="005B6412">
            <w:pPr>
              <w:jc w:val="both"/>
              <w:rPr>
                <w:b/>
                <w:sz w:val="20"/>
                <w:szCs w:val="20"/>
              </w:rPr>
            </w:pPr>
          </w:p>
        </w:tc>
        <w:tc>
          <w:tcPr>
            <w:tcW w:w="2988" w:type="dxa"/>
            <w:shd w:val="clear" w:color="auto" w:fill="auto"/>
          </w:tcPr>
          <w:p w:rsidR="005B6412" w:rsidRPr="005B6412" w:rsidRDefault="005B6412" w:rsidP="005B6412">
            <w:pPr>
              <w:ind w:firstLine="240"/>
              <w:jc w:val="both"/>
              <w:rPr>
                <w:sz w:val="18"/>
                <w:szCs w:val="18"/>
              </w:rPr>
            </w:pPr>
            <w:r w:rsidRPr="005B6412">
              <w:rPr>
                <w:sz w:val="18"/>
                <w:szCs w:val="18"/>
              </w:rPr>
              <w:t>(1) Az építtető az építésügyi hatósági engedély vagy tudomásulvétel iránti kérelem tervezett benyújtása előtt építésügyi hatósági szolgáltatás iránti kérelmet terjeszthet elő az illetékes hatósághoz elektronikusan a 2. § (2) bekezdése szerinti tárhely igénybevételével vagy papír alapon.</w:t>
            </w:r>
          </w:p>
          <w:p w:rsidR="005B6412" w:rsidRPr="005B6412" w:rsidRDefault="005B6412" w:rsidP="005B6412">
            <w:pPr>
              <w:ind w:firstLine="240"/>
              <w:jc w:val="both"/>
              <w:rPr>
                <w:sz w:val="18"/>
                <w:szCs w:val="18"/>
              </w:rPr>
            </w:pPr>
            <w:r w:rsidRPr="005B6412">
              <w:rPr>
                <w:sz w:val="18"/>
                <w:szCs w:val="18"/>
              </w:rPr>
              <w:t>(2) Az építtető az építésügyi hatósági szolgáltatás keretében kérheti</w:t>
            </w:r>
          </w:p>
          <w:p w:rsidR="005B6412" w:rsidRPr="005B6412" w:rsidRDefault="005B6412" w:rsidP="005B6412">
            <w:pPr>
              <w:ind w:firstLine="240"/>
              <w:jc w:val="both"/>
              <w:rPr>
                <w:sz w:val="18"/>
                <w:szCs w:val="18"/>
              </w:rPr>
            </w:pPr>
            <w:r w:rsidRPr="005B6412">
              <w:rPr>
                <w:i/>
                <w:iCs/>
                <w:sz w:val="18"/>
                <w:szCs w:val="18"/>
              </w:rPr>
              <w:t xml:space="preserve">a) </w:t>
            </w:r>
            <w:r w:rsidRPr="005B6412">
              <w:rPr>
                <w:sz w:val="18"/>
                <w:szCs w:val="18"/>
              </w:rPr>
              <w:t xml:space="preserve">annak vizsgálatát, hogy az </w:t>
            </w:r>
            <w:proofErr w:type="spellStart"/>
            <w:r w:rsidRPr="005B6412">
              <w:rPr>
                <w:sz w:val="18"/>
                <w:szCs w:val="18"/>
              </w:rPr>
              <w:t>EljR</w:t>
            </w:r>
            <w:proofErr w:type="spellEnd"/>
            <w:r w:rsidRPr="005B6412">
              <w:rPr>
                <w:sz w:val="18"/>
                <w:szCs w:val="18"/>
              </w:rPr>
              <w:t xml:space="preserve"> 2. § (2) bekezdése szerinti elektronikus gyűjtő tárhelyen gyűjtött dokumentumai megfelelnek-e az általa kérelmezni szándékozott eljárásban benyújtandó kérelemre és annak mellékleteire vonatkozó előírásoknak,</w:t>
            </w:r>
          </w:p>
          <w:p w:rsidR="005B6412" w:rsidRPr="005B6412" w:rsidRDefault="005B6412" w:rsidP="005B6412">
            <w:pPr>
              <w:ind w:firstLine="240"/>
              <w:jc w:val="both"/>
              <w:rPr>
                <w:sz w:val="18"/>
                <w:szCs w:val="18"/>
              </w:rPr>
            </w:pPr>
            <w:r w:rsidRPr="005B6412">
              <w:rPr>
                <w:i/>
                <w:iCs/>
                <w:sz w:val="18"/>
                <w:szCs w:val="18"/>
              </w:rPr>
              <w:t xml:space="preserve">b) </w:t>
            </w:r>
            <w:r w:rsidRPr="005B6412">
              <w:rPr>
                <w:sz w:val="18"/>
                <w:szCs w:val="18"/>
              </w:rPr>
              <w:t>tájékoztatást arról, hogy szükséges-e</w:t>
            </w:r>
          </w:p>
          <w:p w:rsidR="005B6412" w:rsidRPr="005B6412" w:rsidRDefault="005B6412" w:rsidP="005B6412">
            <w:pPr>
              <w:jc w:val="both"/>
              <w:rPr>
                <w:sz w:val="18"/>
                <w:szCs w:val="18"/>
              </w:rPr>
            </w:pPr>
            <w:proofErr w:type="spellStart"/>
            <w:r w:rsidRPr="005B6412">
              <w:rPr>
                <w:i/>
                <w:iCs/>
                <w:sz w:val="18"/>
                <w:szCs w:val="18"/>
              </w:rPr>
              <w:t>ba</w:t>
            </w:r>
            <w:proofErr w:type="spellEnd"/>
            <w:r w:rsidRPr="005B6412">
              <w:rPr>
                <w:i/>
                <w:iCs/>
                <w:sz w:val="18"/>
                <w:szCs w:val="18"/>
              </w:rPr>
              <w:t xml:space="preserve">) </w:t>
            </w:r>
            <w:r w:rsidRPr="005B6412">
              <w:rPr>
                <w:sz w:val="18"/>
                <w:szCs w:val="18"/>
              </w:rPr>
              <w:t>további melléklet, dokumentum beszerzése, vagy</w:t>
            </w:r>
          </w:p>
          <w:p w:rsidR="005B6412" w:rsidRPr="005B6412" w:rsidRDefault="005B6412" w:rsidP="005B6412">
            <w:pPr>
              <w:jc w:val="both"/>
              <w:rPr>
                <w:sz w:val="18"/>
                <w:szCs w:val="18"/>
              </w:rPr>
            </w:pPr>
            <w:proofErr w:type="spellStart"/>
            <w:r w:rsidRPr="005B6412">
              <w:rPr>
                <w:i/>
                <w:iCs/>
                <w:sz w:val="18"/>
                <w:szCs w:val="18"/>
              </w:rPr>
              <w:t>bb</w:t>
            </w:r>
            <w:proofErr w:type="spellEnd"/>
            <w:r w:rsidRPr="005B6412">
              <w:rPr>
                <w:i/>
                <w:iCs/>
                <w:sz w:val="18"/>
                <w:szCs w:val="18"/>
              </w:rPr>
              <w:t xml:space="preserve">) </w:t>
            </w:r>
            <w:r w:rsidRPr="005B6412">
              <w:rPr>
                <w:sz w:val="18"/>
                <w:szCs w:val="18"/>
              </w:rPr>
              <w:t>további szakhatósági közreműködés,</w:t>
            </w:r>
          </w:p>
          <w:p w:rsidR="005B6412" w:rsidRPr="005B6412" w:rsidRDefault="005B6412" w:rsidP="005B6412">
            <w:pPr>
              <w:ind w:firstLine="240"/>
              <w:jc w:val="both"/>
              <w:rPr>
                <w:sz w:val="18"/>
                <w:szCs w:val="18"/>
              </w:rPr>
            </w:pPr>
            <w:r w:rsidRPr="005B6412">
              <w:rPr>
                <w:i/>
                <w:iCs/>
                <w:sz w:val="18"/>
                <w:szCs w:val="18"/>
              </w:rPr>
              <w:t xml:space="preserve">c) </w:t>
            </w:r>
            <w:r w:rsidRPr="005B6412">
              <w:rPr>
                <w:sz w:val="18"/>
                <w:szCs w:val="18"/>
              </w:rPr>
              <w:t>tájékoztatást az általa kérelmezni szándékozott eljárás és az ahhoz szükséges szakhatósági közreműködés eljárási, igazgatási szolgáltatási díjának vagy illetékének, továbbá jogszabályban meghatározott eljárási költségének mértékéről,</w:t>
            </w:r>
          </w:p>
          <w:p w:rsidR="005B6412" w:rsidRPr="005B6412" w:rsidRDefault="005B6412" w:rsidP="005B6412">
            <w:pPr>
              <w:ind w:firstLine="240"/>
              <w:jc w:val="both"/>
              <w:rPr>
                <w:sz w:val="18"/>
                <w:szCs w:val="18"/>
              </w:rPr>
            </w:pPr>
            <w:r w:rsidRPr="005B6412">
              <w:rPr>
                <w:i/>
                <w:iCs/>
                <w:sz w:val="18"/>
                <w:szCs w:val="18"/>
              </w:rPr>
              <w:t xml:space="preserve">d) </w:t>
            </w:r>
            <w:r w:rsidRPr="005B6412">
              <w:rPr>
                <w:sz w:val="18"/>
                <w:szCs w:val="18"/>
              </w:rPr>
              <w:t>a leendő ügyféli kör előzetes tisztázását,</w:t>
            </w:r>
          </w:p>
          <w:p w:rsidR="005B6412" w:rsidRPr="005B6412" w:rsidRDefault="005B6412" w:rsidP="005B6412">
            <w:pPr>
              <w:ind w:firstLine="240"/>
              <w:jc w:val="both"/>
              <w:rPr>
                <w:sz w:val="18"/>
                <w:szCs w:val="18"/>
              </w:rPr>
            </w:pPr>
            <w:r w:rsidRPr="005B6412">
              <w:rPr>
                <w:i/>
                <w:iCs/>
                <w:sz w:val="18"/>
                <w:szCs w:val="18"/>
              </w:rPr>
              <w:t xml:space="preserve">e) </w:t>
            </w:r>
            <w:r w:rsidRPr="005B6412">
              <w:rPr>
                <w:sz w:val="18"/>
                <w:szCs w:val="18"/>
              </w:rPr>
              <w:t>annak vizsgálatát, hogy az engedély hatályának meghosszabbítását milyen módon érinti vagy akadályozza-e valamely építésügyi jogszabály változása, valamint</w:t>
            </w:r>
          </w:p>
          <w:p w:rsidR="005B6412" w:rsidRPr="005B6412" w:rsidRDefault="005B6412" w:rsidP="005B6412">
            <w:pPr>
              <w:ind w:firstLine="240"/>
              <w:jc w:val="both"/>
              <w:rPr>
                <w:sz w:val="18"/>
                <w:szCs w:val="18"/>
              </w:rPr>
            </w:pPr>
            <w:r w:rsidRPr="005B6412">
              <w:rPr>
                <w:i/>
                <w:iCs/>
                <w:sz w:val="18"/>
                <w:szCs w:val="18"/>
              </w:rPr>
              <w:t xml:space="preserve">f) </w:t>
            </w:r>
            <w:r w:rsidRPr="005B6412">
              <w:rPr>
                <w:sz w:val="18"/>
                <w:szCs w:val="18"/>
              </w:rPr>
              <w:t>az általa kérelmezni szándékozott eljárásra vonatkozó szabályokról egyéb tájékoztatás nyújtását.</w:t>
            </w:r>
          </w:p>
          <w:p w:rsidR="005B6412" w:rsidRPr="005B6412" w:rsidRDefault="005B6412" w:rsidP="005B6412">
            <w:pPr>
              <w:ind w:firstLine="240"/>
              <w:jc w:val="both"/>
              <w:rPr>
                <w:sz w:val="18"/>
                <w:szCs w:val="18"/>
              </w:rPr>
            </w:pPr>
            <w:r w:rsidRPr="005B6412">
              <w:rPr>
                <w:sz w:val="18"/>
                <w:szCs w:val="18"/>
              </w:rPr>
              <w:t xml:space="preserve">(3) Az építésügyi hatóság - függetlenül attól, hogy a szolgáltatás iránti kérelem milyen módon érkezett - az építésügyi hatósági szolgáltatás iránti kérelem benyújtását követő munkanaptól számított tizenöt napon belül szakmai nyilatkozatot fogalmaz meg, melynek tartalma nem köti az építtetőt az építésügyi hatósági engedély vagy az építésügyi tudomásulvétel iránti kérelmének benyújtásában és nem kötelezi az építtetőt az építésügyi hatósági engedély vagy az építésügyi </w:t>
            </w:r>
            <w:r w:rsidRPr="005B6412">
              <w:rPr>
                <w:sz w:val="18"/>
                <w:szCs w:val="18"/>
              </w:rPr>
              <w:lastRenderedPageBreak/>
              <w:t>tudomásulvétel iránti kérelem benyújtására.</w:t>
            </w:r>
          </w:p>
          <w:p w:rsidR="005B6412" w:rsidRPr="005B6412" w:rsidRDefault="005B6412" w:rsidP="005B6412">
            <w:pPr>
              <w:ind w:firstLine="240"/>
              <w:jc w:val="both"/>
              <w:rPr>
                <w:sz w:val="18"/>
                <w:szCs w:val="18"/>
              </w:rPr>
            </w:pPr>
            <w:r w:rsidRPr="005B6412">
              <w:rPr>
                <w:sz w:val="18"/>
                <w:szCs w:val="18"/>
              </w:rPr>
              <w:t>(4) Az építésügyi hatóság a (3) bekezdés szerinti szakmai nyilatkozatát az elektronikus úton indított kérelem esetén, a tárhelyen vagy a kérelemben a kapcsolattartás módjára megjelölt rendelkezésnek megfelelően küldi meg az építtetőnek.</w:t>
            </w:r>
          </w:p>
          <w:p w:rsidR="005B6412" w:rsidRPr="005B6412" w:rsidRDefault="005B6412" w:rsidP="005B6412">
            <w:pPr>
              <w:ind w:firstLine="240"/>
              <w:jc w:val="both"/>
              <w:rPr>
                <w:sz w:val="18"/>
                <w:szCs w:val="18"/>
              </w:rPr>
            </w:pPr>
            <w:r w:rsidRPr="005B6412">
              <w:rPr>
                <w:sz w:val="18"/>
                <w:szCs w:val="18"/>
              </w:rPr>
              <w:t>(5) Az építésügyi hatósági szolgáltatást a hatósági engedély vagy tudomásulvétel iránti kérelem benyújtása előtt többször is igénybe lehet venni.</w:t>
            </w:r>
          </w:p>
          <w:p w:rsidR="005B6412" w:rsidRPr="005B6412" w:rsidRDefault="005B6412" w:rsidP="005B6412">
            <w:pPr>
              <w:ind w:firstLine="240"/>
              <w:jc w:val="both"/>
              <w:rPr>
                <w:sz w:val="18"/>
                <w:szCs w:val="18"/>
              </w:rPr>
            </w:pPr>
            <w:r w:rsidRPr="005B6412">
              <w:rPr>
                <w:sz w:val="18"/>
                <w:szCs w:val="18"/>
              </w:rPr>
              <w:t>(6) Az építésügyi hatóságot a szolgáltatása körében kiadott szakmai nyilatkozata azokban a kérdésekben köti, amelyekről nyilatkozott, mindaddig, amíg a vonatkozó jogszabályok vagy az engedély vagy a tudomásulvétel iránti kérelem típusa, tartalma és mellékletei nem változnak meg.</w:t>
            </w:r>
          </w:p>
        </w:tc>
        <w:tc>
          <w:tcPr>
            <w:tcW w:w="1458" w:type="dxa"/>
            <w:shd w:val="clear" w:color="auto" w:fill="auto"/>
          </w:tcPr>
          <w:p w:rsidR="005B6412" w:rsidRPr="005B6412" w:rsidRDefault="005B6412" w:rsidP="005B6412">
            <w:pPr>
              <w:jc w:val="both"/>
              <w:rPr>
                <w:b/>
                <w:sz w:val="18"/>
                <w:szCs w:val="18"/>
                <w:u w:val="single"/>
              </w:rPr>
            </w:pPr>
            <w:r w:rsidRPr="005B6412">
              <w:rPr>
                <w:b/>
                <w:sz w:val="18"/>
                <w:szCs w:val="18"/>
                <w:u w:val="single"/>
              </w:rPr>
              <w:lastRenderedPageBreak/>
              <w:t>Gyál:</w:t>
            </w:r>
          </w:p>
          <w:p w:rsidR="005B6412" w:rsidRPr="005B6412" w:rsidRDefault="005B6412" w:rsidP="005B6412">
            <w:pPr>
              <w:jc w:val="both"/>
              <w:rPr>
                <w:sz w:val="18"/>
                <w:szCs w:val="18"/>
              </w:rPr>
            </w:pPr>
            <w:r w:rsidRPr="005B6412">
              <w:rPr>
                <w:sz w:val="18"/>
                <w:szCs w:val="18"/>
              </w:rPr>
              <w:t>Szabóné Kovács Anikó</w:t>
            </w:r>
          </w:p>
          <w:p w:rsidR="005B6412" w:rsidRPr="005B6412" w:rsidRDefault="005B6412" w:rsidP="005B6412">
            <w:pPr>
              <w:jc w:val="both"/>
              <w:rPr>
                <w:sz w:val="18"/>
                <w:szCs w:val="18"/>
              </w:rPr>
            </w:pPr>
            <w:r w:rsidRPr="005B6412">
              <w:rPr>
                <w:sz w:val="18"/>
                <w:szCs w:val="18"/>
              </w:rPr>
              <w:t>06-29/540-958,</w:t>
            </w:r>
          </w:p>
          <w:p w:rsidR="005B6412" w:rsidRPr="005B6412" w:rsidRDefault="005B6412" w:rsidP="005B6412">
            <w:pPr>
              <w:jc w:val="both"/>
              <w:rPr>
                <w:sz w:val="18"/>
                <w:szCs w:val="18"/>
              </w:rPr>
            </w:pPr>
            <w:proofErr w:type="spellStart"/>
            <w:r w:rsidRPr="005B6412">
              <w:rPr>
                <w:sz w:val="18"/>
                <w:szCs w:val="18"/>
              </w:rPr>
              <w:t>Bánfaviné</w:t>
            </w:r>
            <w:proofErr w:type="spellEnd"/>
            <w:r w:rsidRPr="005B6412">
              <w:rPr>
                <w:sz w:val="18"/>
                <w:szCs w:val="18"/>
              </w:rPr>
              <w:t xml:space="preserve"> </w:t>
            </w:r>
            <w:proofErr w:type="spellStart"/>
            <w:r w:rsidRPr="005B6412">
              <w:rPr>
                <w:sz w:val="18"/>
                <w:szCs w:val="18"/>
              </w:rPr>
              <w:t>Kelevajda</w:t>
            </w:r>
            <w:proofErr w:type="spellEnd"/>
            <w:r w:rsidRPr="005B6412">
              <w:rPr>
                <w:sz w:val="18"/>
                <w:szCs w:val="18"/>
              </w:rPr>
              <w:t xml:space="preserve"> Mónika</w:t>
            </w:r>
          </w:p>
          <w:p w:rsidR="005B6412" w:rsidRPr="005B6412" w:rsidRDefault="005B6412" w:rsidP="005B6412">
            <w:pPr>
              <w:jc w:val="both"/>
              <w:rPr>
                <w:sz w:val="18"/>
                <w:szCs w:val="18"/>
              </w:rPr>
            </w:pPr>
            <w:r w:rsidRPr="005B6412">
              <w:rPr>
                <w:sz w:val="18"/>
                <w:szCs w:val="18"/>
              </w:rPr>
              <w:t>06-29/540-959</w:t>
            </w:r>
          </w:p>
          <w:p w:rsidR="005B6412" w:rsidRPr="005B6412" w:rsidRDefault="005B6412" w:rsidP="005B6412">
            <w:pPr>
              <w:jc w:val="both"/>
              <w:rPr>
                <w:b/>
                <w:sz w:val="18"/>
                <w:szCs w:val="18"/>
                <w:u w:val="single"/>
              </w:rPr>
            </w:pPr>
          </w:p>
          <w:p w:rsidR="005B6412" w:rsidRPr="005B6412" w:rsidRDefault="005B6412" w:rsidP="005B6412">
            <w:pPr>
              <w:jc w:val="both"/>
              <w:rPr>
                <w:b/>
                <w:sz w:val="18"/>
                <w:szCs w:val="18"/>
                <w:u w:val="single"/>
              </w:rPr>
            </w:pPr>
            <w:r w:rsidRPr="005B6412">
              <w:rPr>
                <w:b/>
                <w:sz w:val="18"/>
                <w:szCs w:val="18"/>
                <w:u w:val="single"/>
              </w:rPr>
              <w:t>Ócsa:</w:t>
            </w:r>
          </w:p>
          <w:p w:rsidR="005B6412" w:rsidRPr="005B6412" w:rsidRDefault="005B6412" w:rsidP="005B6412">
            <w:pPr>
              <w:jc w:val="both"/>
              <w:rPr>
                <w:sz w:val="18"/>
                <w:szCs w:val="18"/>
              </w:rPr>
            </w:pPr>
            <w:r w:rsidRPr="005B6412">
              <w:rPr>
                <w:sz w:val="18"/>
                <w:szCs w:val="18"/>
              </w:rPr>
              <w:t>Baracsi Judit</w:t>
            </w:r>
          </w:p>
          <w:p w:rsidR="005B6412" w:rsidRPr="005B6412" w:rsidRDefault="005B6412" w:rsidP="005B6412">
            <w:pPr>
              <w:jc w:val="both"/>
              <w:rPr>
                <w:sz w:val="18"/>
                <w:szCs w:val="18"/>
              </w:rPr>
            </w:pPr>
            <w:r w:rsidRPr="005B6412">
              <w:rPr>
                <w:sz w:val="18"/>
                <w:szCs w:val="18"/>
              </w:rPr>
              <w:t>06-29/544-123,</w:t>
            </w:r>
          </w:p>
          <w:p w:rsidR="005B6412" w:rsidRPr="005B6412" w:rsidRDefault="005B6412" w:rsidP="005B6412">
            <w:pPr>
              <w:jc w:val="both"/>
              <w:rPr>
                <w:sz w:val="18"/>
                <w:szCs w:val="18"/>
              </w:rPr>
            </w:pPr>
            <w:r w:rsidRPr="005B6412">
              <w:rPr>
                <w:sz w:val="18"/>
                <w:szCs w:val="18"/>
              </w:rPr>
              <w:t xml:space="preserve">Lugosiné </w:t>
            </w:r>
            <w:proofErr w:type="spellStart"/>
            <w:r w:rsidRPr="005B6412">
              <w:rPr>
                <w:sz w:val="18"/>
                <w:szCs w:val="18"/>
              </w:rPr>
              <w:t>Sadowski</w:t>
            </w:r>
            <w:proofErr w:type="spellEnd"/>
            <w:r w:rsidRPr="005B6412">
              <w:rPr>
                <w:sz w:val="18"/>
                <w:szCs w:val="18"/>
              </w:rPr>
              <w:t xml:space="preserve"> </w:t>
            </w:r>
            <w:proofErr w:type="spellStart"/>
            <w:r w:rsidRPr="005B6412">
              <w:rPr>
                <w:sz w:val="18"/>
                <w:szCs w:val="18"/>
              </w:rPr>
              <w:t>Christina</w:t>
            </w:r>
            <w:proofErr w:type="spellEnd"/>
          </w:p>
          <w:p w:rsidR="005B6412" w:rsidRPr="005B6412" w:rsidRDefault="005B6412" w:rsidP="005B6412">
            <w:pPr>
              <w:jc w:val="both"/>
              <w:rPr>
                <w:sz w:val="18"/>
                <w:szCs w:val="18"/>
              </w:rPr>
            </w:pPr>
            <w:r w:rsidRPr="005B6412">
              <w:rPr>
                <w:sz w:val="18"/>
                <w:szCs w:val="18"/>
              </w:rPr>
              <w:t>06-29/540-954</w:t>
            </w:r>
          </w:p>
          <w:p w:rsidR="005B6412" w:rsidRPr="005B6412" w:rsidRDefault="005B6412" w:rsidP="005B6412">
            <w:pPr>
              <w:jc w:val="both"/>
              <w:rPr>
                <w:b/>
                <w:sz w:val="18"/>
                <w:szCs w:val="18"/>
                <w:u w:val="single"/>
              </w:rPr>
            </w:pPr>
          </w:p>
          <w:p w:rsidR="005B6412" w:rsidRPr="005B6412" w:rsidRDefault="005B6412" w:rsidP="005B6412">
            <w:pPr>
              <w:jc w:val="both"/>
              <w:rPr>
                <w:b/>
                <w:sz w:val="18"/>
                <w:szCs w:val="18"/>
                <w:u w:val="single"/>
              </w:rPr>
            </w:pPr>
            <w:r w:rsidRPr="005B6412">
              <w:rPr>
                <w:b/>
                <w:sz w:val="18"/>
                <w:szCs w:val="18"/>
                <w:u w:val="single"/>
              </w:rPr>
              <w:t>Alsónémedi:</w:t>
            </w:r>
          </w:p>
          <w:p w:rsidR="005B6412" w:rsidRPr="005B6412" w:rsidRDefault="005B6412" w:rsidP="005B6412">
            <w:pPr>
              <w:jc w:val="both"/>
              <w:rPr>
                <w:sz w:val="18"/>
                <w:szCs w:val="18"/>
              </w:rPr>
            </w:pPr>
            <w:r w:rsidRPr="005B6412">
              <w:rPr>
                <w:sz w:val="18"/>
                <w:szCs w:val="18"/>
              </w:rPr>
              <w:t>Baracsi Judit</w:t>
            </w:r>
          </w:p>
          <w:p w:rsidR="005B6412" w:rsidRPr="005B6412" w:rsidRDefault="005B6412" w:rsidP="005B6412">
            <w:pPr>
              <w:jc w:val="both"/>
              <w:rPr>
                <w:sz w:val="18"/>
                <w:szCs w:val="18"/>
              </w:rPr>
            </w:pPr>
            <w:r w:rsidRPr="005B6412">
              <w:rPr>
                <w:sz w:val="18"/>
                <w:szCs w:val="18"/>
              </w:rPr>
              <w:t>06-29/544-123</w:t>
            </w:r>
          </w:p>
          <w:p w:rsidR="005B6412" w:rsidRPr="005B6412" w:rsidRDefault="005B6412" w:rsidP="005B6412">
            <w:pPr>
              <w:jc w:val="both"/>
              <w:rPr>
                <w:b/>
                <w:sz w:val="18"/>
                <w:szCs w:val="18"/>
                <w:u w:val="single"/>
              </w:rPr>
            </w:pPr>
          </w:p>
          <w:p w:rsidR="005B6412" w:rsidRPr="005B6412" w:rsidRDefault="005B6412" w:rsidP="005B6412">
            <w:pPr>
              <w:jc w:val="both"/>
              <w:rPr>
                <w:b/>
                <w:sz w:val="18"/>
                <w:szCs w:val="18"/>
                <w:u w:val="single"/>
              </w:rPr>
            </w:pPr>
            <w:r w:rsidRPr="005B6412">
              <w:rPr>
                <w:b/>
                <w:sz w:val="18"/>
                <w:szCs w:val="18"/>
                <w:u w:val="single"/>
              </w:rPr>
              <w:t>Felsőpakony:</w:t>
            </w:r>
          </w:p>
          <w:p w:rsidR="005B6412" w:rsidRPr="005B6412" w:rsidRDefault="005B6412" w:rsidP="005B6412">
            <w:pPr>
              <w:jc w:val="both"/>
              <w:rPr>
                <w:sz w:val="18"/>
                <w:szCs w:val="18"/>
              </w:rPr>
            </w:pPr>
            <w:r w:rsidRPr="005B6412">
              <w:rPr>
                <w:sz w:val="18"/>
                <w:szCs w:val="18"/>
              </w:rPr>
              <w:t xml:space="preserve">Lugosiné </w:t>
            </w:r>
            <w:proofErr w:type="spellStart"/>
            <w:r w:rsidRPr="005B6412">
              <w:rPr>
                <w:sz w:val="18"/>
                <w:szCs w:val="18"/>
              </w:rPr>
              <w:t>Sadowski</w:t>
            </w:r>
            <w:proofErr w:type="spellEnd"/>
            <w:r w:rsidRPr="005B6412">
              <w:rPr>
                <w:sz w:val="18"/>
                <w:szCs w:val="18"/>
              </w:rPr>
              <w:t xml:space="preserve"> </w:t>
            </w:r>
            <w:proofErr w:type="spellStart"/>
            <w:r w:rsidRPr="005B6412">
              <w:rPr>
                <w:sz w:val="18"/>
                <w:szCs w:val="18"/>
              </w:rPr>
              <w:t>Christina</w:t>
            </w:r>
            <w:proofErr w:type="spellEnd"/>
          </w:p>
          <w:p w:rsidR="005B6412" w:rsidRPr="005B6412" w:rsidRDefault="005B6412" w:rsidP="005B6412">
            <w:pPr>
              <w:jc w:val="both"/>
              <w:rPr>
                <w:sz w:val="18"/>
                <w:szCs w:val="18"/>
              </w:rPr>
            </w:pPr>
            <w:r w:rsidRPr="005B6412">
              <w:rPr>
                <w:sz w:val="18"/>
                <w:szCs w:val="18"/>
              </w:rPr>
              <w:t>06-29/540-954</w:t>
            </w:r>
          </w:p>
          <w:p w:rsidR="005B6412" w:rsidRPr="005B6412" w:rsidRDefault="005B6412" w:rsidP="005B6412">
            <w:pPr>
              <w:jc w:val="both"/>
              <w:rPr>
                <w:b/>
                <w:sz w:val="20"/>
                <w:szCs w:val="20"/>
              </w:rPr>
            </w:pPr>
          </w:p>
        </w:tc>
        <w:tc>
          <w:tcPr>
            <w:tcW w:w="1422" w:type="dxa"/>
            <w:shd w:val="clear" w:color="auto" w:fill="auto"/>
          </w:tcPr>
          <w:p w:rsidR="005B6412" w:rsidRPr="005B6412" w:rsidRDefault="005B6412" w:rsidP="005B6412">
            <w:pPr>
              <w:jc w:val="both"/>
              <w:rPr>
                <w:b/>
                <w:sz w:val="18"/>
                <w:szCs w:val="18"/>
              </w:rPr>
            </w:pPr>
            <w:r w:rsidRPr="005B6412">
              <w:rPr>
                <w:b/>
                <w:sz w:val="18"/>
                <w:szCs w:val="18"/>
              </w:rPr>
              <w:t xml:space="preserve">Gyáli, </w:t>
            </w:r>
            <w:proofErr w:type="spellStart"/>
            <w:r w:rsidRPr="005B6412">
              <w:rPr>
                <w:b/>
                <w:sz w:val="18"/>
                <w:szCs w:val="18"/>
              </w:rPr>
              <w:t>ócsai</w:t>
            </w:r>
            <w:proofErr w:type="spellEnd"/>
            <w:r w:rsidRPr="005B6412">
              <w:rPr>
                <w:b/>
                <w:sz w:val="18"/>
                <w:szCs w:val="18"/>
              </w:rPr>
              <w:t xml:space="preserve"> és </w:t>
            </w:r>
            <w:proofErr w:type="spellStart"/>
            <w:r w:rsidRPr="005B6412">
              <w:rPr>
                <w:b/>
                <w:sz w:val="18"/>
                <w:szCs w:val="18"/>
              </w:rPr>
              <w:t>felsőpakonyi</w:t>
            </w:r>
            <w:proofErr w:type="spellEnd"/>
            <w:r w:rsidRPr="005B6412">
              <w:rPr>
                <w:b/>
                <w:sz w:val="18"/>
                <w:szCs w:val="18"/>
              </w:rPr>
              <w:t xml:space="preserve"> ügyekben</w:t>
            </w:r>
          </w:p>
          <w:p w:rsidR="005B6412" w:rsidRPr="005B6412" w:rsidRDefault="005B6412" w:rsidP="005B6412">
            <w:pPr>
              <w:jc w:val="both"/>
              <w:rPr>
                <w:sz w:val="18"/>
                <w:szCs w:val="18"/>
              </w:rPr>
            </w:pPr>
          </w:p>
          <w:p w:rsidR="005B6412" w:rsidRPr="005B6412" w:rsidRDefault="005B6412" w:rsidP="005B6412">
            <w:pPr>
              <w:jc w:val="both"/>
              <w:rPr>
                <w:sz w:val="18"/>
                <w:szCs w:val="18"/>
              </w:rPr>
            </w:pPr>
            <w:r w:rsidRPr="005B6412">
              <w:rPr>
                <w:sz w:val="18"/>
                <w:szCs w:val="18"/>
              </w:rPr>
              <w:t xml:space="preserve">2360 Gyál </w:t>
            </w:r>
          </w:p>
          <w:p w:rsidR="005B6412" w:rsidRPr="005B6412" w:rsidRDefault="005B6412" w:rsidP="005B6412">
            <w:pPr>
              <w:jc w:val="both"/>
              <w:rPr>
                <w:sz w:val="18"/>
                <w:szCs w:val="18"/>
              </w:rPr>
            </w:pPr>
            <w:r w:rsidRPr="005B6412">
              <w:rPr>
                <w:sz w:val="18"/>
                <w:szCs w:val="18"/>
              </w:rPr>
              <w:t xml:space="preserve">Kőrösi út </w:t>
            </w:r>
          </w:p>
          <w:p w:rsidR="005B6412" w:rsidRPr="005B6412" w:rsidRDefault="005B6412" w:rsidP="005B6412">
            <w:pPr>
              <w:jc w:val="both"/>
              <w:rPr>
                <w:sz w:val="18"/>
                <w:szCs w:val="18"/>
              </w:rPr>
            </w:pPr>
            <w:r w:rsidRPr="005B6412">
              <w:rPr>
                <w:sz w:val="18"/>
                <w:szCs w:val="18"/>
              </w:rPr>
              <w:t>112-114. fsz. 3.</w:t>
            </w:r>
          </w:p>
          <w:p w:rsidR="005B6412" w:rsidRPr="005B6412" w:rsidRDefault="005B6412" w:rsidP="005B6412">
            <w:pPr>
              <w:jc w:val="both"/>
              <w:rPr>
                <w:sz w:val="18"/>
                <w:szCs w:val="18"/>
              </w:rPr>
            </w:pPr>
          </w:p>
          <w:p w:rsidR="005B6412" w:rsidRPr="005B6412" w:rsidRDefault="005B6412" w:rsidP="005B6412">
            <w:pPr>
              <w:jc w:val="both"/>
              <w:rPr>
                <w:i/>
                <w:sz w:val="18"/>
                <w:szCs w:val="18"/>
                <w:u w:val="single"/>
              </w:rPr>
            </w:pPr>
            <w:r w:rsidRPr="005B6412">
              <w:rPr>
                <w:i/>
                <w:sz w:val="18"/>
                <w:szCs w:val="18"/>
                <w:u w:val="single"/>
              </w:rPr>
              <w:t>Ügyfélfogadás:</w:t>
            </w:r>
          </w:p>
          <w:p w:rsidR="005B6412" w:rsidRPr="005B6412" w:rsidRDefault="005B6412" w:rsidP="005B6412">
            <w:pPr>
              <w:jc w:val="both"/>
              <w:rPr>
                <w:i/>
                <w:sz w:val="18"/>
                <w:szCs w:val="18"/>
              </w:rPr>
            </w:pPr>
            <w:r w:rsidRPr="005B6412">
              <w:rPr>
                <w:i/>
                <w:sz w:val="18"/>
                <w:szCs w:val="18"/>
              </w:rPr>
              <w:t xml:space="preserve">Hétfő: </w:t>
            </w:r>
          </w:p>
          <w:p w:rsidR="005B6412" w:rsidRPr="005B6412" w:rsidRDefault="005B6412" w:rsidP="005B6412">
            <w:pPr>
              <w:jc w:val="both"/>
              <w:rPr>
                <w:i/>
                <w:sz w:val="18"/>
                <w:szCs w:val="18"/>
              </w:rPr>
            </w:pPr>
            <w:r w:rsidRPr="005B6412">
              <w:rPr>
                <w:i/>
                <w:sz w:val="18"/>
                <w:szCs w:val="18"/>
              </w:rPr>
              <w:t>12,30-15,30</w:t>
            </w:r>
          </w:p>
          <w:p w:rsidR="005B6412" w:rsidRPr="005B6412" w:rsidRDefault="005B6412" w:rsidP="005B6412">
            <w:pPr>
              <w:jc w:val="both"/>
              <w:rPr>
                <w:i/>
                <w:sz w:val="18"/>
                <w:szCs w:val="18"/>
              </w:rPr>
            </w:pPr>
            <w:r w:rsidRPr="005B6412">
              <w:rPr>
                <w:i/>
                <w:sz w:val="18"/>
                <w:szCs w:val="18"/>
              </w:rPr>
              <w:t>Szerda:</w:t>
            </w:r>
          </w:p>
          <w:p w:rsidR="005B6412" w:rsidRPr="005B6412" w:rsidRDefault="005B6412" w:rsidP="005B6412">
            <w:pPr>
              <w:jc w:val="both"/>
              <w:rPr>
                <w:i/>
                <w:sz w:val="18"/>
                <w:szCs w:val="18"/>
              </w:rPr>
            </w:pPr>
            <w:r w:rsidRPr="005B6412">
              <w:rPr>
                <w:i/>
                <w:sz w:val="18"/>
                <w:szCs w:val="18"/>
              </w:rPr>
              <w:t>12,30-17,45</w:t>
            </w:r>
          </w:p>
          <w:p w:rsidR="005B6412" w:rsidRPr="005B6412" w:rsidRDefault="005B6412" w:rsidP="005B6412">
            <w:pPr>
              <w:jc w:val="both"/>
              <w:rPr>
                <w:i/>
                <w:sz w:val="18"/>
                <w:szCs w:val="18"/>
              </w:rPr>
            </w:pPr>
            <w:r w:rsidRPr="005B6412">
              <w:rPr>
                <w:i/>
                <w:sz w:val="18"/>
                <w:szCs w:val="18"/>
              </w:rPr>
              <w:t>Péntek:</w:t>
            </w:r>
          </w:p>
          <w:p w:rsidR="005B6412" w:rsidRPr="005B6412" w:rsidRDefault="005B6412" w:rsidP="005B6412">
            <w:pPr>
              <w:jc w:val="both"/>
              <w:rPr>
                <w:i/>
                <w:sz w:val="18"/>
                <w:szCs w:val="18"/>
              </w:rPr>
            </w:pPr>
            <w:r w:rsidRPr="005B6412">
              <w:rPr>
                <w:i/>
                <w:sz w:val="18"/>
                <w:szCs w:val="18"/>
              </w:rPr>
              <w:t>8,00-12,00</w:t>
            </w:r>
          </w:p>
          <w:p w:rsidR="005B6412" w:rsidRPr="005B6412" w:rsidRDefault="005B6412" w:rsidP="005B6412">
            <w:pPr>
              <w:jc w:val="both"/>
              <w:rPr>
                <w:sz w:val="18"/>
                <w:szCs w:val="18"/>
              </w:rPr>
            </w:pPr>
          </w:p>
          <w:p w:rsidR="005B6412" w:rsidRPr="005B6412" w:rsidRDefault="005B6412" w:rsidP="005B6412">
            <w:pPr>
              <w:jc w:val="both"/>
              <w:rPr>
                <w:b/>
                <w:sz w:val="18"/>
                <w:szCs w:val="18"/>
              </w:rPr>
            </w:pPr>
            <w:r w:rsidRPr="005B6412">
              <w:rPr>
                <w:b/>
                <w:sz w:val="18"/>
                <w:szCs w:val="18"/>
              </w:rPr>
              <w:t>Alsónémedi ügyekben</w:t>
            </w:r>
          </w:p>
          <w:p w:rsidR="005B6412" w:rsidRPr="005B6412" w:rsidRDefault="005B6412" w:rsidP="005B6412">
            <w:pPr>
              <w:jc w:val="both"/>
              <w:rPr>
                <w:sz w:val="18"/>
                <w:szCs w:val="18"/>
              </w:rPr>
            </w:pPr>
          </w:p>
          <w:p w:rsidR="005B6412" w:rsidRPr="005B6412" w:rsidRDefault="005B6412" w:rsidP="005B6412">
            <w:pPr>
              <w:jc w:val="both"/>
              <w:rPr>
                <w:sz w:val="18"/>
                <w:szCs w:val="18"/>
              </w:rPr>
            </w:pPr>
            <w:r w:rsidRPr="005B6412">
              <w:rPr>
                <w:sz w:val="18"/>
                <w:szCs w:val="18"/>
              </w:rPr>
              <w:t>2351 Alsónémedi, Fő út 58.</w:t>
            </w:r>
          </w:p>
          <w:p w:rsidR="005B6412" w:rsidRPr="005B6412" w:rsidRDefault="005B6412" w:rsidP="005B6412">
            <w:pPr>
              <w:jc w:val="both"/>
              <w:rPr>
                <w:i/>
                <w:sz w:val="18"/>
                <w:szCs w:val="18"/>
                <w:u w:val="single"/>
              </w:rPr>
            </w:pPr>
          </w:p>
          <w:p w:rsidR="005B6412" w:rsidRPr="005B6412" w:rsidRDefault="005B6412" w:rsidP="005B6412">
            <w:pPr>
              <w:jc w:val="both"/>
              <w:rPr>
                <w:i/>
                <w:sz w:val="18"/>
                <w:szCs w:val="18"/>
                <w:u w:val="single"/>
              </w:rPr>
            </w:pPr>
            <w:r w:rsidRPr="005B6412">
              <w:rPr>
                <w:i/>
                <w:sz w:val="18"/>
                <w:szCs w:val="18"/>
                <w:u w:val="single"/>
              </w:rPr>
              <w:t>Ügyfélfogadás:</w:t>
            </w:r>
          </w:p>
          <w:p w:rsidR="005B6412" w:rsidRPr="005B6412" w:rsidRDefault="005B6412" w:rsidP="005B6412">
            <w:pPr>
              <w:jc w:val="both"/>
              <w:rPr>
                <w:i/>
                <w:sz w:val="18"/>
                <w:szCs w:val="18"/>
              </w:rPr>
            </w:pPr>
            <w:r w:rsidRPr="005B6412">
              <w:rPr>
                <w:i/>
                <w:sz w:val="18"/>
                <w:szCs w:val="18"/>
              </w:rPr>
              <w:t xml:space="preserve">Hétfő: </w:t>
            </w:r>
          </w:p>
          <w:p w:rsidR="005B6412" w:rsidRPr="005B6412" w:rsidRDefault="005B6412" w:rsidP="005B6412">
            <w:pPr>
              <w:jc w:val="both"/>
              <w:rPr>
                <w:i/>
                <w:sz w:val="18"/>
                <w:szCs w:val="18"/>
              </w:rPr>
            </w:pPr>
            <w:r w:rsidRPr="005B6412">
              <w:rPr>
                <w:i/>
                <w:sz w:val="18"/>
                <w:szCs w:val="18"/>
              </w:rPr>
              <w:t>13,00-17,30</w:t>
            </w:r>
          </w:p>
          <w:p w:rsidR="005B6412" w:rsidRPr="005B6412" w:rsidRDefault="005B6412" w:rsidP="005B6412">
            <w:pPr>
              <w:jc w:val="both"/>
              <w:rPr>
                <w:i/>
                <w:sz w:val="18"/>
                <w:szCs w:val="18"/>
              </w:rPr>
            </w:pPr>
            <w:r w:rsidRPr="005B6412">
              <w:rPr>
                <w:i/>
                <w:sz w:val="18"/>
                <w:szCs w:val="18"/>
              </w:rPr>
              <w:t>Szerda:</w:t>
            </w:r>
          </w:p>
          <w:p w:rsidR="005B6412" w:rsidRPr="005B6412" w:rsidRDefault="005B6412" w:rsidP="005B6412">
            <w:pPr>
              <w:jc w:val="both"/>
              <w:rPr>
                <w:i/>
                <w:sz w:val="18"/>
                <w:szCs w:val="18"/>
              </w:rPr>
            </w:pPr>
            <w:r w:rsidRPr="005B6412">
              <w:rPr>
                <w:i/>
                <w:sz w:val="18"/>
                <w:szCs w:val="18"/>
              </w:rPr>
              <w:t>13,00-16,00</w:t>
            </w:r>
          </w:p>
          <w:p w:rsidR="005B6412" w:rsidRPr="005B6412" w:rsidRDefault="005B6412" w:rsidP="005B6412">
            <w:pPr>
              <w:jc w:val="both"/>
              <w:rPr>
                <w:sz w:val="20"/>
                <w:szCs w:val="20"/>
              </w:rPr>
            </w:pPr>
          </w:p>
        </w:tc>
        <w:tc>
          <w:tcPr>
            <w:tcW w:w="2952" w:type="dxa"/>
            <w:gridSpan w:val="2"/>
            <w:shd w:val="clear" w:color="auto" w:fill="auto"/>
          </w:tcPr>
          <w:p w:rsidR="005B6412" w:rsidRPr="005B6412" w:rsidRDefault="005B6412" w:rsidP="005B6412">
            <w:pPr>
              <w:jc w:val="both"/>
              <w:rPr>
                <w:sz w:val="18"/>
                <w:szCs w:val="18"/>
              </w:rPr>
            </w:pPr>
            <w:r w:rsidRPr="005B6412">
              <w:rPr>
                <w:sz w:val="18"/>
                <w:szCs w:val="18"/>
              </w:rPr>
              <w:t>Az építésügyi és építésfelügyeleti hatósági eljárásokról és ellenőrzésekről, valamint az építésügyi hatósági szolgáltatásokról szóló 312/2012. (XI. 8.) Korm. rendelet (</w:t>
            </w:r>
            <w:proofErr w:type="spellStart"/>
            <w:r w:rsidRPr="005B6412">
              <w:rPr>
                <w:sz w:val="18"/>
                <w:szCs w:val="18"/>
              </w:rPr>
              <w:t>EljR</w:t>
            </w:r>
            <w:proofErr w:type="spellEnd"/>
            <w:r w:rsidRPr="005B6412">
              <w:rPr>
                <w:sz w:val="18"/>
                <w:szCs w:val="18"/>
              </w:rPr>
              <w:t>.)</w:t>
            </w:r>
          </w:p>
        </w:tc>
      </w:tr>
      <w:tr w:rsidR="005B6412" w:rsidRPr="005B6412" w:rsidTr="005B6412">
        <w:trPr>
          <w:trHeight w:val="55"/>
        </w:trPr>
        <w:tc>
          <w:tcPr>
            <w:tcW w:w="1440" w:type="dxa"/>
            <w:gridSpan w:val="2"/>
            <w:shd w:val="clear" w:color="auto" w:fill="auto"/>
          </w:tcPr>
          <w:p w:rsidR="005B6412" w:rsidRPr="005B6412" w:rsidRDefault="005B6412" w:rsidP="005B6412">
            <w:pPr>
              <w:rPr>
                <w:sz w:val="20"/>
                <w:szCs w:val="20"/>
              </w:rPr>
            </w:pPr>
          </w:p>
        </w:tc>
        <w:tc>
          <w:tcPr>
            <w:tcW w:w="2988" w:type="dxa"/>
            <w:shd w:val="clear" w:color="auto" w:fill="auto"/>
          </w:tcPr>
          <w:p w:rsidR="005B6412" w:rsidRPr="005B6412" w:rsidRDefault="005B6412" w:rsidP="005B6412">
            <w:pPr>
              <w:jc w:val="both"/>
              <w:rPr>
                <w:sz w:val="18"/>
                <w:szCs w:val="18"/>
              </w:rPr>
            </w:pPr>
          </w:p>
        </w:tc>
        <w:tc>
          <w:tcPr>
            <w:tcW w:w="1458" w:type="dxa"/>
            <w:shd w:val="clear" w:color="auto" w:fill="auto"/>
          </w:tcPr>
          <w:p w:rsidR="005B6412" w:rsidRPr="005B6412" w:rsidRDefault="005B6412" w:rsidP="005B6412">
            <w:pPr>
              <w:rPr>
                <w:sz w:val="22"/>
                <w:szCs w:val="22"/>
              </w:rPr>
            </w:pPr>
          </w:p>
        </w:tc>
        <w:tc>
          <w:tcPr>
            <w:tcW w:w="1422" w:type="dxa"/>
            <w:shd w:val="clear" w:color="auto" w:fill="auto"/>
          </w:tcPr>
          <w:p w:rsidR="005B6412" w:rsidRPr="005B6412" w:rsidRDefault="005B6412" w:rsidP="005B6412">
            <w:pPr>
              <w:rPr>
                <w:sz w:val="22"/>
                <w:szCs w:val="22"/>
              </w:rPr>
            </w:pPr>
          </w:p>
        </w:tc>
        <w:tc>
          <w:tcPr>
            <w:tcW w:w="2952" w:type="dxa"/>
            <w:gridSpan w:val="2"/>
            <w:shd w:val="clear" w:color="auto" w:fill="auto"/>
          </w:tcPr>
          <w:p w:rsidR="005B6412" w:rsidRPr="005B6412" w:rsidRDefault="005B6412" w:rsidP="005B6412">
            <w:pPr>
              <w:rPr>
                <w:sz w:val="22"/>
                <w:szCs w:val="22"/>
              </w:rPr>
            </w:pPr>
          </w:p>
        </w:tc>
      </w:tr>
    </w:tbl>
    <w:p w:rsidR="00794BD9" w:rsidRDefault="00794BD9"/>
    <w:sectPr w:rsidR="00794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12"/>
    <w:rsid w:val="005B6412"/>
    <w:rsid w:val="00794B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641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641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2922</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SuhajdaYvett</dc:creator>
  <cp:lastModifiedBy>SuhajdaYvett</cp:lastModifiedBy>
  <cp:revision>1</cp:revision>
  <dcterms:created xsi:type="dcterms:W3CDTF">2016-11-20T13:39:00Z</dcterms:created>
  <dcterms:modified xsi:type="dcterms:W3CDTF">2016-11-20T13:40:00Z</dcterms:modified>
</cp:coreProperties>
</file>