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F0E1A" w:rsidTr="00775625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0E1A" w:rsidRPr="00E074AB" w:rsidRDefault="009F0E1A" w:rsidP="00775625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9F0E1A" w:rsidRPr="00E074AB" w:rsidRDefault="009F0E1A" w:rsidP="00775625">
            <w:pPr>
              <w:jc w:val="center"/>
              <w:rPr>
                <w:b/>
              </w:rPr>
            </w:pPr>
            <w:r>
              <w:rPr>
                <w:b/>
              </w:rPr>
              <w:t>IGAZGATÁSI</w:t>
            </w:r>
            <w:r w:rsidRPr="00E074AB">
              <w:rPr>
                <w:b/>
              </w:rPr>
              <w:t xml:space="preserve"> IRODA</w:t>
            </w:r>
          </w:p>
          <w:p w:rsidR="009F0E1A" w:rsidRPr="00E074AB" w:rsidRDefault="009F0E1A" w:rsidP="00775625">
            <w:pPr>
              <w:jc w:val="center"/>
              <w:rPr>
                <w:b/>
              </w:rPr>
            </w:pPr>
            <w:r>
              <w:rPr>
                <w:b/>
              </w:rPr>
              <w:t xml:space="preserve">Általános Igazgatási </w:t>
            </w:r>
            <w:r w:rsidRPr="00E074AB">
              <w:rPr>
                <w:b/>
              </w:rPr>
              <w:t>csoport</w:t>
            </w:r>
            <w:r>
              <w:rPr>
                <w:b/>
              </w:rPr>
              <w:t>, Anyakönyv</w:t>
            </w:r>
          </w:p>
        </w:tc>
      </w:tr>
    </w:tbl>
    <w:p w:rsidR="00EB5B5C" w:rsidRDefault="00EB5B5C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985"/>
        <w:gridCol w:w="1332"/>
        <w:gridCol w:w="1440"/>
        <w:gridCol w:w="3057"/>
      </w:tblGrid>
      <w:tr w:rsidR="009F0E1A" w:rsidRPr="00E074AB" w:rsidTr="00775625">
        <w:tc>
          <w:tcPr>
            <w:tcW w:w="1446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985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332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40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3057" w:type="dxa"/>
            <w:shd w:val="clear" w:color="auto" w:fill="E0E0E0"/>
          </w:tcPr>
          <w:p w:rsidR="009F0E1A" w:rsidRPr="00E074AB" w:rsidRDefault="009F0E1A" w:rsidP="00775625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</w:tbl>
    <w:p w:rsidR="009F0E1A" w:rsidRDefault="009F0E1A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985"/>
        <w:gridCol w:w="1332"/>
        <w:gridCol w:w="1440"/>
        <w:gridCol w:w="3057"/>
      </w:tblGrid>
      <w:tr w:rsidR="006973DD" w:rsidRPr="00C10505" w:rsidTr="00775625">
        <w:trPr>
          <w:trHeight w:val="7702"/>
        </w:trPr>
        <w:tc>
          <w:tcPr>
            <w:tcW w:w="1446" w:type="dxa"/>
            <w:shd w:val="clear" w:color="auto" w:fill="auto"/>
          </w:tcPr>
          <w:p w:rsidR="006973DD" w:rsidRPr="00E074AB" w:rsidRDefault="006973DD" w:rsidP="00775625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>Haláleset anyakönyvezése</w:t>
            </w:r>
            <w:bookmarkEnd w:id="0"/>
          </w:p>
        </w:tc>
        <w:tc>
          <w:tcPr>
            <w:tcW w:w="2985" w:type="dxa"/>
            <w:shd w:val="clear" w:color="auto" w:fill="auto"/>
          </w:tcPr>
          <w:p w:rsidR="006973DD" w:rsidRPr="00A45EA8" w:rsidRDefault="006973DD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</w:rPr>
              <w:t>A halálesetet anyakönyvezés végett az illetékes anyakönyvvezetőnél be kell jelenteni. A bejelentéssel egyidejűleg a bejelentő közli és igazolja mindazokat az adatokat, amelyek az anyakönyvezéshez szükségesek.</w:t>
            </w:r>
          </w:p>
          <w:p w:rsidR="006973DD" w:rsidRPr="00A45EA8" w:rsidRDefault="006973DD" w:rsidP="00775625">
            <w:pPr>
              <w:rPr>
                <w:b/>
                <w:sz w:val="16"/>
                <w:szCs w:val="16"/>
                <w:u w:val="single"/>
              </w:rPr>
            </w:pPr>
            <w:r w:rsidRPr="00A45EA8">
              <w:rPr>
                <w:b/>
                <w:sz w:val="16"/>
                <w:szCs w:val="16"/>
                <w:u w:val="single"/>
              </w:rPr>
              <w:t>Eljárás kezdeményezésére jogosult:</w:t>
            </w:r>
          </w:p>
          <w:p w:rsidR="006973DD" w:rsidRPr="00A45EA8" w:rsidRDefault="006973DD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</w:rPr>
              <w:t>A halálesetet anyakönyvezés céljából – legkésőbb az azt követő első munkanapon – az illetékes anyakönyvvezetőnél be kell jelenteni. A bejelentéssel egyidejűleg a bejelentő közli és igazolja mindazokat az adatokat, amelyek az anyakönyvezéshez szükségesek. Az intézetben történt halálesetet az intézet vezetője jelenti be.</w:t>
            </w:r>
            <w:r w:rsidRPr="00A45EA8">
              <w:rPr>
                <w:sz w:val="16"/>
                <w:szCs w:val="16"/>
              </w:rPr>
              <w:br/>
              <w:t>Az intézeten kívüli halálesetet az elhalttal egy lakásban élő vagy az elhalt hozzátartozója, illetőleg az jelenti be, aki a halálesetről tudomást szerzett.</w:t>
            </w:r>
          </w:p>
          <w:p w:rsidR="006973DD" w:rsidRPr="00A45EA8" w:rsidRDefault="006973DD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</w:rPr>
              <w:t>Ha a haláleset mozgó járművön történt, annak anyakönyvezésére az az anyakönyvvezető illetékes, akinek működési területén a holttestet a járműről leemelték.</w:t>
            </w:r>
            <w:r w:rsidRPr="00A45EA8">
              <w:rPr>
                <w:sz w:val="16"/>
                <w:szCs w:val="16"/>
              </w:rPr>
              <w:br/>
              <w:t>Talált holttest esetében az anyakönyvi bejegyzésre az az anyakönyvvezető illetékes, akinek működési területén a holttestet megtalálták.</w:t>
            </w:r>
            <w:r w:rsidRPr="00A45EA8">
              <w:rPr>
                <w:sz w:val="16"/>
                <w:szCs w:val="16"/>
              </w:rPr>
              <w:br/>
              <w:t>Magyar állampolgár külföldön történt halálesetét az anyakönyvi ügyekért felelős miniszter által rendeletben kijelölt szerv anyakönyvezi (hazai anyakönyvezés: Bevándorlási és Állampolgársági Hivatal).</w:t>
            </w:r>
          </w:p>
          <w:p w:rsidR="006973DD" w:rsidRPr="00A45EA8" w:rsidRDefault="006973DD" w:rsidP="00775625">
            <w:pPr>
              <w:rPr>
                <w:b/>
                <w:sz w:val="16"/>
                <w:szCs w:val="16"/>
                <w:u w:val="single"/>
              </w:rPr>
            </w:pPr>
            <w:r w:rsidRPr="00A45EA8">
              <w:rPr>
                <w:b/>
                <w:sz w:val="16"/>
                <w:szCs w:val="16"/>
                <w:u w:val="single"/>
              </w:rPr>
              <w:t>Szükséges iratok:</w:t>
            </w:r>
          </w:p>
          <w:p w:rsidR="006973DD" w:rsidRPr="00A45EA8" w:rsidRDefault="006973DD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</w:rPr>
              <w:t xml:space="preserve">A haláleset bejelentésekor az anyakönyvvezető részére át kell adni az elhalt magyar állampolgár személyazonosításra alkalmas okmányát, személyi azonosítóját és lakcímét igazoló hatósági igazolványát, az orvos által kiállított </w:t>
            </w:r>
            <w:proofErr w:type="spellStart"/>
            <w:r w:rsidRPr="00A45EA8">
              <w:rPr>
                <w:sz w:val="16"/>
                <w:szCs w:val="16"/>
              </w:rPr>
              <w:t>halottvizsgálati</w:t>
            </w:r>
            <w:proofErr w:type="spellEnd"/>
            <w:r w:rsidRPr="00A45EA8">
              <w:rPr>
                <w:sz w:val="16"/>
                <w:szCs w:val="16"/>
              </w:rPr>
              <w:t xml:space="preserve"> bizonyítványt, továbbá – ha a bejelentő rendelkezésére áll – az elhalt születési anyakönyvi kivonatát és a családi állapotát igazoló okiratot.</w:t>
            </w:r>
            <w:r w:rsidRPr="00A45EA8">
              <w:rPr>
                <w:sz w:val="16"/>
                <w:szCs w:val="16"/>
              </w:rPr>
              <w:br/>
              <w:t xml:space="preserve">A haláleset bejelentésekor a Magyarországon bevándoroltként, letelepedettként vagy menekültként élt személy személyazonosító okmányait, személyi azonosítóját és lakcímét igazoló hatósági igazolványát, a családi állapotát tanúsító okiratát, továbbá az orvos által kiállított </w:t>
            </w:r>
            <w:proofErr w:type="spellStart"/>
            <w:r w:rsidRPr="00A45EA8">
              <w:rPr>
                <w:sz w:val="16"/>
                <w:szCs w:val="16"/>
              </w:rPr>
              <w:t>halottvizsgálati</w:t>
            </w:r>
            <w:proofErr w:type="spellEnd"/>
            <w:r w:rsidRPr="00A45EA8">
              <w:rPr>
                <w:sz w:val="16"/>
                <w:szCs w:val="16"/>
              </w:rPr>
              <w:t xml:space="preserve"> bizonyítványt az anyakönyvvezetőnek át kell adni. Az anyakönyvvezető az okmányokat bevonja.</w:t>
            </w:r>
            <w:r w:rsidRPr="00A45EA8">
              <w:rPr>
                <w:sz w:val="16"/>
                <w:szCs w:val="16"/>
              </w:rPr>
              <w:br/>
              <w:t>Bevándorolt, letelepedett, menekült vagy oltalmazott jogállássa</w:t>
            </w:r>
            <w:r>
              <w:rPr>
                <w:sz w:val="16"/>
                <w:szCs w:val="16"/>
              </w:rPr>
              <w:t>l/</w:t>
            </w:r>
            <w:r w:rsidRPr="00A45EA8">
              <w:rPr>
                <w:sz w:val="16"/>
                <w:szCs w:val="16"/>
              </w:rPr>
              <w:t xml:space="preserve">státussal nem rendelkező nem magyar állampolgár halálesetének bejelentésekor az elhalt személyazonosításra alkalmas okmányait, továbbá az orvos által kiállított </w:t>
            </w:r>
            <w:proofErr w:type="spellStart"/>
            <w:r w:rsidRPr="00A45EA8">
              <w:rPr>
                <w:sz w:val="16"/>
                <w:szCs w:val="16"/>
              </w:rPr>
              <w:t>halottvizsgálati</w:t>
            </w:r>
            <w:proofErr w:type="spellEnd"/>
            <w:r w:rsidRPr="00A45EA8">
              <w:rPr>
                <w:sz w:val="16"/>
                <w:szCs w:val="16"/>
              </w:rPr>
              <w:t xml:space="preserve"> bizonyítványt az anyakönyvvezetőnek át kell adni.</w:t>
            </w:r>
          </w:p>
          <w:p w:rsidR="006973DD" w:rsidRPr="00A45EA8" w:rsidRDefault="006973DD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</w:rPr>
              <w:t xml:space="preserve">Az anyakönyvvezető az elhalt személy átadott személyazonosító igazolványát és a </w:t>
            </w:r>
            <w:r w:rsidRPr="00A45EA8">
              <w:rPr>
                <w:sz w:val="16"/>
                <w:szCs w:val="16"/>
              </w:rPr>
              <w:lastRenderedPageBreak/>
              <w:t xml:space="preserve">személyi azonosítóját és lakcímét igazoló hatósági igazolványát átlyukasztással – a könyv formátumú személyazonosító igazolvány </w:t>
            </w:r>
            <w:proofErr w:type="gramStart"/>
            <w:r w:rsidRPr="00A45EA8">
              <w:rPr>
                <w:sz w:val="16"/>
                <w:szCs w:val="16"/>
              </w:rPr>
              <w:t>esetén</w:t>
            </w:r>
            <w:proofErr w:type="gramEnd"/>
            <w:r w:rsidRPr="00A45EA8">
              <w:rPr>
                <w:sz w:val="16"/>
                <w:szCs w:val="16"/>
              </w:rPr>
              <w:t xml:space="preserve"> az adatoldalakon elhelyezett érvénytelen bélyegzőlenyomattal – érvényteleníti. Hamis vagy meghamisított okmányt visszaadni nem lehet. Az anyakönyvvezető az általa érvénytelenített okmányokat erre irányuló kérelem esetén visszaadja az elhalt személy hozzátartozójának. Az anyakönyvvezető az általa érvénytelenített okmányok okmányazonosítóját, a vissza nem igényelt érvénytelenített okmányokat, valamint a további személyazonosság igazolására alkalmas okmányokat soron kívül, de legkésőbb 3 napon belül továbbítja a haláleset helye szerint illetékes járási hivatalnak.</w:t>
            </w:r>
          </w:p>
          <w:p w:rsidR="006973DD" w:rsidRPr="00A45EA8" w:rsidRDefault="006973DD" w:rsidP="00775625">
            <w:pPr>
              <w:rPr>
                <w:sz w:val="16"/>
                <w:szCs w:val="16"/>
              </w:rPr>
            </w:pPr>
            <w:proofErr w:type="gramStart"/>
            <w:r w:rsidRPr="00A45EA8">
              <w:rPr>
                <w:b/>
                <w:sz w:val="16"/>
                <w:szCs w:val="16"/>
                <w:u w:val="single"/>
              </w:rPr>
              <w:t>Illeték fizetési</w:t>
            </w:r>
            <w:proofErr w:type="gramEnd"/>
            <w:r w:rsidRPr="00A45EA8">
              <w:rPr>
                <w:b/>
                <w:sz w:val="16"/>
                <w:szCs w:val="16"/>
                <w:u w:val="single"/>
              </w:rPr>
              <w:t xml:space="preserve"> kötelezettség</w:t>
            </w:r>
            <w:r w:rsidRPr="00A45EA8">
              <w:rPr>
                <w:sz w:val="16"/>
                <w:szCs w:val="16"/>
              </w:rPr>
              <w:t xml:space="preserve">: </w:t>
            </w:r>
          </w:p>
          <w:p w:rsidR="006973DD" w:rsidRPr="00A45EA8" w:rsidRDefault="006973DD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</w:rPr>
              <w:t>Az eljárás illetékmentes</w:t>
            </w:r>
          </w:p>
        </w:tc>
        <w:tc>
          <w:tcPr>
            <w:tcW w:w="1332" w:type="dxa"/>
            <w:shd w:val="clear" w:color="auto" w:fill="auto"/>
          </w:tcPr>
          <w:p w:rsidR="006973DD" w:rsidRPr="001442F0" w:rsidRDefault="006973DD" w:rsidP="00775625">
            <w:pPr>
              <w:jc w:val="both"/>
              <w:rPr>
                <w:b/>
                <w:sz w:val="16"/>
                <w:szCs w:val="16"/>
              </w:rPr>
            </w:pPr>
            <w:r w:rsidRPr="001442F0">
              <w:rPr>
                <w:b/>
                <w:sz w:val="16"/>
                <w:szCs w:val="16"/>
              </w:rPr>
              <w:lastRenderedPageBreak/>
              <w:t>Beke Zsuzsanna</w:t>
            </w:r>
          </w:p>
          <w:p w:rsidR="006973DD" w:rsidRPr="001442F0" w:rsidRDefault="006973DD" w:rsidP="00775625">
            <w:pPr>
              <w:jc w:val="both"/>
              <w:rPr>
                <w:b/>
                <w:sz w:val="16"/>
                <w:szCs w:val="16"/>
              </w:rPr>
            </w:pPr>
            <w:r w:rsidRPr="001442F0">
              <w:rPr>
                <w:b/>
                <w:sz w:val="16"/>
                <w:szCs w:val="16"/>
              </w:rPr>
              <w:t>06-29/540-968</w:t>
            </w:r>
          </w:p>
        </w:tc>
        <w:tc>
          <w:tcPr>
            <w:tcW w:w="1440" w:type="dxa"/>
            <w:shd w:val="clear" w:color="auto" w:fill="auto"/>
          </w:tcPr>
          <w:p w:rsidR="006973DD" w:rsidRPr="00E074AB" w:rsidRDefault="006973DD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2360 Gyál </w:t>
            </w:r>
          </w:p>
          <w:p w:rsidR="006973DD" w:rsidRPr="00E074AB" w:rsidRDefault="006973DD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Kőrösi út </w:t>
            </w:r>
          </w:p>
          <w:p w:rsidR="006973DD" w:rsidRPr="00E074AB" w:rsidRDefault="006973DD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>112-114.</w:t>
            </w:r>
            <w:r>
              <w:rPr>
                <w:sz w:val="18"/>
                <w:szCs w:val="18"/>
              </w:rPr>
              <w:t xml:space="preserve"> fsz. 2</w:t>
            </w:r>
            <w:r w:rsidRPr="00E074AB">
              <w:rPr>
                <w:sz w:val="18"/>
                <w:szCs w:val="18"/>
              </w:rPr>
              <w:t>.</w:t>
            </w:r>
          </w:p>
          <w:p w:rsidR="006973DD" w:rsidRPr="00E074AB" w:rsidRDefault="006973DD" w:rsidP="00775625">
            <w:pPr>
              <w:jc w:val="both"/>
              <w:rPr>
                <w:sz w:val="18"/>
                <w:szCs w:val="18"/>
              </w:rPr>
            </w:pPr>
          </w:p>
          <w:p w:rsidR="006973DD" w:rsidRPr="00E074AB" w:rsidRDefault="006973DD" w:rsidP="00775625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E074AB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6973DD" w:rsidRPr="00E074AB" w:rsidRDefault="006973DD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 xml:space="preserve">Hétfő: </w:t>
            </w:r>
          </w:p>
          <w:p w:rsidR="006973DD" w:rsidRPr="00E074AB" w:rsidRDefault="006973DD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12,30-15,30</w:t>
            </w:r>
          </w:p>
          <w:p w:rsidR="006973DD" w:rsidRPr="00E074AB" w:rsidRDefault="006973DD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Szerda:</w:t>
            </w:r>
          </w:p>
          <w:p w:rsidR="006973DD" w:rsidRPr="00E074AB" w:rsidRDefault="006973DD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12,30-17,</w:t>
            </w:r>
            <w:r>
              <w:rPr>
                <w:i/>
                <w:sz w:val="18"/>
                <w:szCs w:val="18"/>
              </w:rPr>
              <w:t>30</w:t>
            </w:r>
          </w:p>
          <w:p w:rsidR="006973DD" w:rsidRPr="00E074AB" w:rsidRDefault="006973DD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Péntek:</w:t>
            </w:r>
          </w:p>
          <w:p w:rsidR="006973DD" w:rsidRPr="00E074AB" w:rsidRDefault="006973DD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8,00-12,00</w:t>
            </w:r>
          </w:p>
          <w:p w:rsidR="006973DD" w:rsidRPr="00E074AB" w:rsidRDefault="006973DD" w:rsidP="007756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7" w:type="dxa"/>
            <w:shd w:val="clear" w:color="auto" w:fill="auto"/>
          </w:tcPr>
          <w:p w:rsidR="006973DD" w:rsidRDefault="006973DD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>2010. évi I. tv. az anyakönyvi eljárásról</w:t>
            </w:r>
            <w:r w:rsidRPr="00C10505">
              <w:rPr>
                <w:sz w:val="16"/>
                <w:szCs w:val="16"/>
              </w:rPr>
              <w:br/>
              <w:t>2013. évi V. tv. a Polgári Törvénykönyvről</w:t>
            </w:r>
            <w:r w:rsidRPr="00C10505">
              <w:rPr>
                <w:sz w:val="16"/>
                <w:szCs w:val="16"/>
              </w:rPr>
              <w:br/>
              <w:t xml:space="preserve">32/2014. (V.19) KIM rendelet az </w:t>
            </w:r>
          </w:p>
          <w:p w:rsidR="006973DD" w:rsidRDefault="006973DD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 xml:space="preserve">anyakönyvezési feladatok ellátásának </w:t>
            </w:r>
          </w:p>
          <w:p w:rsidR="006973DD" w:rsidRPr="00C10505" w:rsidRDefault="006973DD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>részletes szabályairól</w:t>
            </w:r>
            <w:r w:rsidRPr="00C10505">
              <w:rPr>
                <w:sz w:val="16"/>
                <w:szCs w:val="16"/>
              </w:rPr>
              <w:br/>
              <w:t>1990. évi XCIII. tv. az illetékekrő</w:t>
            </w:r>
            <w:r>
              <w:rPr>
                <w:sz w:val="16"/>
                <w:szCs w:val="16"/>
              </w:rPr>
              <w:t>l</w:t>
            </w:r>
          </w:p>
        </w:tc>
      </w:tr>
    </w:tbl>
    <w:p w:rsidR="009F0E1A" w:rsidRDefault="009F0E1A"/>
    <w:sectPr w:rsidR="009F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1A"/>
    <w:rsid w:val="006973DD"/>
    <w:rsid w:val="009F0E1A"/>
    <w:rsid w:val="00E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0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0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2</cp:revision>
  <dcterms:created xsi:type="dcterms:W3CDTF">2016-11-20T14:02:00Z</dcterms:created>
  <dcterms:modified xsi:type="dcterms:W3CDTF">2016-11-20T14:02:00Z</dcterms:modified>
</cp:coreProperties>
</file>