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1D" w:rsidRPr="00A171A5" w:rsidRDefault="00495D1D" w:rsidP="00495D1D">
      <w:pPr>
        <w:spacing w:before="160" w:line="240" w:lineRule="auto"/>
        <w:ind w:firstLine="180"/>
        <w:jc w:val="both"/>
        <w:rPr>
          <w:rFonts w:ascii="Helvetica" w:eastAsia="Times New Roman" w:hAnsi="Helvetica" w:cs="Times New Roman"/>
          <w:i/>
          <w:iCs/>
          <w:sz w:val="18"/>
          <w:szCs w:val="18"/>
          <w:u w:val="single"/>
          <w:lang w:eastAsia="hu-HU"/>
        </w:rPr>
      </w:pPr>
      <w:bookmarkStart w:id="0" w:name="_GoBack"/>
      <w:r w:rsidRPr="00A171A5">
        <w:rPr>
          <w:rFonts w:ascii="Helvetica" w:eastAsia="Times New Roman" w:hAnsi="Helvetica" w:cs="Times New Roman"/>
          <w:i/>
          <w:iCs/>
          <w:sz w:val="18"/>
          <w:szCs w:val="18"/>
          <w:u w:val="single"/>
          <w:lang w:eastAsia="hu-HU"/>
        </w:rPr>
        <w:t xml:space="preserve">17. melléklet a 44/2015. (XI. 2.) </w:t>
      </w:r>
      <w:proofErr w:type="spellStart"/>
      <w:r w:rsidRPr="00A171A5">
        <w:rPr>
          <w:rFonts w:ascii="Helvetica" w:eastAsia="Times New Roman" w:hAnsi="Helvetica" w:cs="Times New Roman"/>
          <w:i/>
          <w:iCs/>
          <w:sz w:val="18"/>
          <w:szCs w:val="18"/>
          <w:u w:val="single"/>
          <w:lang w:eastAsia="hu-HU"/>
        </w:rPr>
        <w:t>MvM</w:t>
      </w:r>
      <w:proofErr w:type="spellEnd"/>
      <w:r w:rsidRPr="00A171A5">
        <w:rPr>
          <w:rFonts w:ascii="Helvetica" w:eastAsia="Times New Roman" w:hAnsi="Helvetica" w:cs="Times New Roman"/>
          <w:i/>
          <w:iCs/>
          <w:sz w:val="18"/>
          <w:szCs w:val="18"/>
          <w:u w:val="single"/>
          <w:lang w:eastAsia="hu-HU"/>
        </w:rPr>
        <w:t xml:space="preserve"> rendelethez</w:t>
      </w:r>
    </w:p>
    <w:p w:rsidR="00495D1D" w:rsidRPr="00A171A5" w:rsidRDefault="00495D1D" w:rsidP="00495D1D">
      <w:pPr>
        <w:spacing w:before="80" w:after="80" w:line="240" w:lineRule="auto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sz w:val="18"/>
          <w:szCs w:val="18"/>
          <w:lang w:eastAsia="hu-HU"/>
        </w:rPr>
        <w:t>KÖZBESZERZÉSI ADATBÁZIS</w:t>
      </w:r>
    </w:p>
    <w:p w:rsidR="00495D1D" w:rsidRPr="00A171A5" w:rsidRDefault="00495D1D" w:rsidP="00495D1D">
      <w:pPr>
        <w:spacing w:before="80" w:after="80" w:line="240" w:lineRule="auto"/>
        <w:jc w:val="right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Az éves statisztikai összegezés</w:t>
      </w:r>
    </w:p>
    <w:p w:rsidR="00495D1D" w:rsidRPr="00A171A5" w:rsidRDefault="00495D1D" w:rsidP="00495D1D">
      <w:pPr>
        <w:spacing w:before="80" w:after="80" w:line="240" w:lineRule="auto"/>
        <w:jc w:val="right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A171A5">
        <w:rPr>
          <w:rFonts w:ascii="Helvetica" w:eastAsia="Times New Roman" w:hAnsi="Helvetica" w:cs="Times New Roman"/>
          <w:b/>
          <w:bCs/>
          <w:i/>
          <w:iCs/>
          <w:sz w:val="18"/>
          <w:szCs w:val="18"/>
          <w:lang w:eastAsia="hu-HU"/>
        </w:rPr>
        <w:t> </w:t>
      </w: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 xml:space="preserve">a </w:t>
      </w:r>
      <w:proofErr w:type="gramStart"/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klasszikus</w:t>
      </w:r>
      <w:proofErr w:type="gramEnd"/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 xml:space="preserve"> ajánlatkérők vonatkozásában</w:t>
      </w:r>
    </w:p>
    <w:p w:rsidR="00495D1D" w:rsidRPr="00A171A5" w:rsidRDefault="00495D1D" w:rsidP="00495D1D">
      <w:pPr>
        <w:spacing w:before="80" w:after="80" w:line="240" w:lineRule="auto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I. szakasz: Ajánlatkérő</w:t>
      </w:r>
    </w:p>
    <w:p w:rsidR="00495D1D" w:rsidRPr="00A171A5" w:rsidRDefault="00495D1D" w:rsidP="00495D1D">
      <w:pPr>
        <w:spacing w:before="80" w:after="8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I.1) Név és címek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2067"/>
        <w:gridCol w:w="2718"/>
        <w:gridCol w:w="3645"/>
      </w:tblGrid>
      <w:tr w:rsidR="00A171A5" w:rsidRPr="00A171A5" w:rsidTr="00495D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Hivatalos név:</w:t>
            </w:r>
            <w:r w:rsidR="001648EA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Gyál Város Önkormányzata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1648EA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Nemzeti azonosítószám: </w:t>
            </w:r>
            <w:r w:rsidR="001648EA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AK16208</w:t>
            </w:r>
          </w:p>
        </w:tc>
      </w:tr>
      <w:tr w:rsidR="00495D1D" w:rsidRPr="00A171A5" w:rsidTr="00495D1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Postai cím:</w:t>
            </w:r>
            <w:r w:rsidR="001648EA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Kőrösi út 112-114.</w:t>
            </w:r>
          </w:p>
        </w:tc>
      </w:tr>
      <w:tr w:rsidR="00A171A5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Város:</w:t>
            </w:r>
            <w:r w:rsidR="001648EA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Gyál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NUTS-kód:</w:t>
            </w:r>
            <w:r w:rsidR="001648EA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HU102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Postai irányítószám:</w:t>
            </w:r>
            <w:r w:rsidR="001648EA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2360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Ország:</w:t>
            </w:r>
            <w:r w:rsidR="001648EA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495D1D" w:rsidRPr="00A171A5" w:rsidRDefault="00495D1D" w:rsidP="00495D1D">
      <w:pPr>
        <w:spacing w:before="80" w:after="8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I.2) Az ajánlatkérő típusa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6589"/>
      </w:tblGrid>
      <w:tr w:rsidR="00A171A5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48EA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Központi szintű</w:t>
            </w:r>
          </w:p>
          <w:p w:rsidR="00495D1D" w:rsidRPr="00A171A5" w:rsidRDefault="001648EA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x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 Regionális/helyi szintű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Közjogi szervezet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Támogatott szervezet [Kbt. 5. § (2)-(3) bekezdés]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Egyéb:</w:t>
            </w:r>
          </w:p>
        </w:tc>
      </w:tr>
    </w:tbl>
    <w:p w:rsidR="00495D1D" w:rsidRPr="00A171A5" w:rsidRDefault="00495D1D" w:rsidP="00495D1D">
      <w:pPr>
        <w:spacing w:before="80" w:after="8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I.3) Fő tevékenység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5810"/>
      </w:tblGrid>
      <w:tr w:rsidR="00A171A5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1648EA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x 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Általános közszolgáltatások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Honvédelem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Közrend és biztonság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Környezetvédelem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Gazdasági és pénzügyek</w:t>
            </w:r>
          </w:p>
          <w:p w:rsidR="00495D1D" w:rsidRPr="00A171A5" w:rsidRDefault="00495D1D" w:rsidP="00495D1D">
            <w:pPr>
              <w:spacing w:before="80" w:after="80" w:line="240" w:lineRule="auto"/>
              <w:ind w:left="180" w:hanging="180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Egészségügy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Lakásszolgáltatás és közösségi rekreáció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Szociális védelem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Szabadidő, kultúra és vallás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Oktatás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Egyéb tevékenység:</w:t>
            </w:r>
          </w:p>
        </w:tc>
      </w:tr>
    </w:tbl>
    <w:p w:rsidR="00495D1D" w:rsidRPr="00A171A5" w:rsidRDefault="00495D1D" w:rsidP="00495D1D">
      <w:pPr>
        <w:spacing w:before="80" w:after="8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II. szakasz: az ajánlatkérő közbeszerzéseire vonatkozó általános adatok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495D1D" w:rsidRPr="00A171A5" w:rsidRDefault="00495D1D" w:rsidP="00024E15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r w:rsidR="001648EA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8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</w:t>
            </w:r>
            <w:r w:rsidR="00186097" w:rsidRPr="00A171A5">
              <w:rPr>
                <w:rFonts w:ascii="Helvetica" w:hAnsi="Helvetica" w:cs="Calibri"/>
                <w:sz w:val="18"/>
                <w:szCs w:val="18"/>
              </w:rPr>
              <w:t xml:space="preserve"> 384 018 813  </w:t>
            </w:r>
          </w:p>
        </w:tc>
      </w:tr>
    </w:tbl>
    <w:p w:rsidR="00495D1D" w:rsidRPr="00A171A5" w:rsidRDefault="00495D1D" w:rsidP="00495D1D">
      <w:pPr>
        <w:spacing w:before="80" w:after="8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III. szakasz: az ajánlatkérő közbeszerzéseire vonatkozó részletes adatok</w:t>
      </w:r>
    </w:p>
    <w:p w:rsidR="00495D1D" w:rsidRPr="00A171A5" w:rsidRDefault="00495D1D" w:rsidP="00495D1D">
      <w:pPr>
        <w:spacing w:before="80" w:after="8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 xml:space="preserve">III.1) </w:t>
      </w:r>
      <w:proofErr w:type="gramStart"/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A</w:t>
      </w:r>
      <w:proofErr w:type="gramEnd"/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 xml:space="preserve"> közbeszerzések összesítése </w:t>
      </w:r>
      <w:r w:rsidRPr="00A171A5">
        <w:rPr>
          <w:rFonts w:ascii="Helvetica" w:eastAsia="Times New Roman" w:hAnsi="Helvetica" w:cs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III.1.1) Árubeszerzés 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 tájékoztatóval meghirdetett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 tájékoztatóval meghirdetett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lastRenderedPageBreak/>
              <w:t xml:space="preserve"> Hirdetmény nélküli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lastRenderedPageBreak/>
              <w:t>A Kbt. Második Része szerinti összes árubeszerzés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117. § szerinti saját beszerzési szabályok szerinti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Előzetes/időszakos előzetes tájékoztatóval meghirdetett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Előzetes/időszakos előzetes tájékoztatóval meghirdetett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113. § szerinti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113. § szerinti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113. § szerinti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B8352B" w:rsidRPr="00A171A5" w:rsidRDefault="00495D1D" w:rsidP="00B8352B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115. § szerinti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B8352B" w:rsidP="00024E15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x </w:t>
            </w:r>
            <w:proofErr w:type="gramStart"/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</w:t>
            </w:r>
            <w:proofErr w:type="gramEnd"/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Kbt. 115. § szerinti hirdetmény nélküli tárgyalásos eljárás / Száma: 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1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Pr="00A171A5">
              <w:rPr>
                <w:rFonts w:ascii="Helvetica" w:hAnsi="Helvetica"/>
                <w:sz w:val="18"/>
                <w:szCs w:val="18"/>
              </w:rPr>
              <w:t xml:space="preserve">9 787 975  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024E15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r w:rsidR="00B8352B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1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="00B8352B" w:rsidRPr="00A171A5">
              <w:rPr>
                <w:rFonts w:ascii="Helvetica" w:hAnsi="Helvetica"/>
                <w:sz w:val="18"/>
                <w:szCs w:val="18"/>
              </w:rPr>
              <w:t xml:space="preserve">9 787 975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III.1.1.3) Az árubeszerzések fő tárgy szerinti CPV kódok alapján történő összesítése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 Kbt. Második Része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Fő CPV-kód: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 Kbt. Harmadik Része</w:t>
            </w:r>
          </w:p>
          <w:p w:rsidR="00495D1D" w:rsidRPr="00A171A5" w:rsidRDefault="00495D1D" w:rsidP="00024E15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Fő CPV-kód: </w:t>
            </w:r>
            <w:r w:rsidR="00B8352B" w:rsidRPr="00A171A5">
              <w:rPr>
                <w:rFonts w:ascii="Helvetica" w:hAnsi="Helvetica"/>
                <w:sz w:val="18"/>
                <w:szCs w:val="18"/>
              </w:rPr>
              <w:t>39160000-1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/ Száma: </w:t>
            </w:r>
            <w:r w:rsidR="00B8352B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1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="00B8352B" w:rsidRPr="00A171A5">
              <w:rPr>
                <w:rFonts w:ascii="Helvetica" w:hAnsi="Helvetica"/>
                <w:sz w:val="18"/>
                <w:szCs w:val="18"/>
              </w:rPr>
              <w:t xml:space="preserve">9 787 975 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III.1.2) Építési beruházás 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 tájékoztatóval meghirdetett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 tájékoztatóval meghirdetett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III.1.2.2)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117. § szerinti saját beszerzési szabályok szerinti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Előzetes/időszakos előzetes tájékoztatóval meghirdetett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Előzetes/időszakos előzetes tájékoztatóval meghirdetett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024E15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x </w:t>
            </w:r>
            <w:proofErr w:type="gramStart"/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</w:t>
            </w:r>
            <w:proofErr w:type="gramEnd"/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Kbt. 113. § szerinti nyílt eljárás / Száma: 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1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Pr="00A171A5">
              <w:rPr>
                <w:rFonts w:ascii="Helvetica" w:hAnsi="Helvetica"/>
                <w:sz w:val="18"/>
                <w:szCs w:val="18"/>
              </w:rPr>
              <w:t xml:space="preserve">33 257 305    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113. § szerinti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113. § szerinti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B8352B" w:rsidRPr="00A171A5" w:rsidRDefault="00B8352B" w:rsidP="00B8352B">
            <w:pPr>
              <w:spacing w:before="80" w:after="80" w:line="240" w:lineRule="auto"/>
              <w:rPr>
                <w:rFonts w:ascii="Helvetica" w:hAnsi="Helvetica" w:cs="Calibri"/>
                <w:sz w:val="18"/>
                <w:szCs w:val="18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x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 </w:t>
            </w:r>
            <w:proofErr w:type="gramStart"/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</w:t>
            </w:r>
            <w:proofErr w:type="gramEnd"/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Kbt. 115. § szerinti nyílt eljárás / Száma: 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3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</w:t>
            </w:r>
            <w:r w:rsidR="00024E15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</w:t>
            </w:r>
            <w:r w:rsidRPr="00A171A5">
              <w:rPr>
                <w:rFonts w:ascii="Helvetica" w:hAnsi="Helvetica" w:cs="Calibri"/>
                <w:sz w:val="18"/>
                <w:szCs w:val="18"/>
              </w:rPr>
              <w:t xml:space="preserve">229 879 947    </w:t>
            </w:r>
          </w:p>
          <w:p w:rsidR="00495D1D" w:rsidRPr="00A171A5" w:rsidRDefault="00B8352B" w:rsidP="00024E15">
            <w:pPr>
              <w:spacing w:before="80" w:after="80" w:line="240" w:lineRule="auto"/>
              <w:rPr>
                <w:rFonts w:ascii="Helvetica" w:hAnsi="Helvetica" w:cs="Calibri"/>
                <w:sz w:val="18"/>
                <w:szCs w:val="18"/>
              </w:rPr>
            </w:pPr>
            <w:r w:rsidRPr="00A171A5">
              <w:rPr>
                <w:rFonts w:ascii="Helvetica" w:hAnsi="Helvetica" w:cs="Calibri"/>
                <w:sz w:val="18"/>
                <w:szCs w:val="18"/>
              </w:rPr>
              <w:t>x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 </w:t>
            </w:r>
            <w:proofErr w:type="gramStart"/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</w:t>
            </w:r>
            <w:proofErr w:type="gramEnd"/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Kbt. 115. § szerinti hirdetmény nélküli tárgyalásos eljárás / Száma: </w:t>
            </w:r>
            <w:r w:rsidR="00024E15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3 Összértéke: </w:t>
            </w:r>
            <w:r w:rsidR="00024E15" w:rsidRPr="00A171A5">
              <w:rPr>
                <w:rFonts w:ascii="Helvetica" w:hAnsi="Helvetica" w:cs="Calibri"/>
                <w:sz w:val="18"/>
                <w:szCs w:val="18"/>
              </w:rPr>
              <w:t xml:space="preserve">111 093 586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024E15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r w:rsidR="00024E15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7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="00024E15" w:rsidRPr="00A171A5">
              <w:rPr>
                <w:rFonts w:ascii="Helvetica" w:hAnsi="Helvetica" w:cs="Calibri"/>
                <w:sz w:val="18"/>
                <w:szCs w:val="18"/>
              </w:rPr>
              <w:t xml:space="preserve">374 230 838  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 Kbt. Második Része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Fő CPV-kód: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 Kbt. Harmadik Része</w:t>
            </w:r>
          </w:p>
          <w:p w:rsidR="00024E15" w:rsidRPr="00A171A5" w:rsidRDefault="00495D1D" w:rsidP="00024E15">
            <w:pPr>
              <w:spacing w:before="80" w:after="80" w:line="240" w:lineRule="auto"/>
              <w:rPr>
                <w:rFonts w:ascii="Helvetica" w:hAnsi="Helvetica" w:cs="Calibri"/>
                <w:sz w:val="18"/>
                <w:szCs w:val="18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Fő CPV-kód:  </w:t>
            </w:r>
            <w:r w:rsidR="00024E15" w:rsidRPr="00A171A5">
              <w:rPr>
                <w:rFonts w:ascii="Helvetica" w:hAnsi="Helvetica"/>
                <w:b/>
                <w:bCs/>
                <w:sz w:val="18"/>
                <w:szCs w:val="18"/>
              </w:rPr>
              <w:t>45000000-7</w:t>
            </w:r>
            <w:r w:rsidR="00024E15" w:rsidRPr="00A171A5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r w:rsidR="00024E15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4 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Összértéke: </w:t>
            </w:r>
            <w:r w:rsidR="00024E15" w:rsidRPr="00A171A5">
              <w:rPr>
                <w:rFonts w:ascii="Helvetica" w:hAnsi="Helvetica" w:cs="Calibri"/>
                <w:sz w:val="18"/>
                <w:szCs w:val="18"/>
              </w:rPr>
              <w:t xml:space="preserve">144 350 891    </w:t>
            </w:r>
          </w:p>
          <w:p w:rsidR="00024E15" w:rsidRPr="00A171A5" w:rsidRDefault="00024E15" w:rsidP="00024E15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Fő CPV-kód: </w:t>
            </w:r>
            <w:proofErr w:type="gramStart"/>
            <w:r w:rsidRPr="00A171A5">
              <w:rPr>
                <w:rFonts w:ascii="Helvetica" w:hAnsi="Helvetica"/>
                <w:sz w:val="18"/>
                <w:szCs w:val="18"/>
              </w:rPr>
              <w:t>45453100-8</w:t>
            </w:r>
            <w:r w:rsidRPr="00A171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Száma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: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3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Pr="00A171A5">
              <w:rPr>
                <w:rFonts w:ascii="Helvetica" w:hAnsi="Helvetica" w:cs="Calibri"/>
                <w:sz w:val="18"/>
                <w:szCs w:val="18"/>
              </w:rPr>
              <w:t xml:space="preserve">229 879 947  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III.1.3) Építési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koncesszió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közzétételével induló tárgyalás nélküli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közzétételével induló tárgyalás megtartásával lefolytatott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közzététele nélküli tárgyalás nélküli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nélküli tárgyalás megtartásával lefolytatott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A Kbt. Negyedik Része szerinti uniós értékhatárt elérő becsült értékű összes építési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közzétételével induló tárgyalás nélküli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közzétételével induló tárgyalás megtartásával lefolytatott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közzététele nélküli tárgyalás nélküli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nélküli tárgyalás megtartásával lefolytatott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A Kbt. Negyedik Része szerinti nemzeti értékhatárt elérő becsült értékű összes építési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III.1.3.3) Az építési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koncessziók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Uniós értékhatárt elérő építési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koncessziók</w:t>
            </w:r>
            <w:proofErr w:type="gramEnd"/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Fő CPV-kód: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Nemzeti értékhatárt elérő építési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koncessziók</w:t>
            </w:r>
            <w:proofErr w:type="gramEnd"/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Fő CPV-kód: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III.1.4) Szolgáltatásmegrendelés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 tájékoztatóval meghirdetett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 tájékoztatóval meghirdetett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III.1.4.2) Az uniós értékhatárt elérő becsült értékű, Kbt. Harmadik Része szerinti eljárások összesítése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117. § szerinti saját beszerzési szabályok szerinti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Előzetes/időszakos előzetes tájékoztatóval meghirdetett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Előzetes/időszakos előzetes tájékoztatóval meghirdetett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113. § szerinti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113. § szerinti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113. § szerinti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115. § szerinti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115. § szerinti hirdetmény nélküli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III.1.4.3) Az uniós értékhatár alatti becsült értékű, Kbt. Harmadik Része szerinti eljárások összesítése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117. § szerinti saját beszerzési szabályok szerinti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lastRenderedPageBreak/>
              <w:t xml:space="preserve"> Gyorsított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Előzetes/időszakos előzetes tájékoztatóval meghirdetett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Előzetes/időszakos előzetes tájékoztatóval meghirdetett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113. § szerinti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113. § szerinti meghívásos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113. § szerinti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115. § szerinti nyílt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 Kbt. 115. § szerinti hirdetmény nélküli tárgyalásos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szolgáltatásmegrendelés fő tárgy szerinti CPV kódok alapján történő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 Kbt. Második Része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Fő CPV-kód: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Fő CPV-kód: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 Kbt. Harmadik Része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Fő CPV-kód: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III.1.5) Szolgáltatási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koncesszió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közzétételével induló tárgyalás nélküli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közzétételével induló tárgyalás megtartásával lefolytatott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közzététele nélküli tárgyalás nélküli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nélküli tárgyalás megtartásával lefolytatott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A Kbt. Negyedik Része szerinti uniós értékhatárt elérő becsült értékű összes szolgáltatási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közzétételével induló tárgyalás nélküli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közzétételével induló tárgyalás megtartásával lefolytatott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közzététele nélküli tárgyalás nélküli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Hirdetmény nélküli tárgyalás megtartásával lefolytatott koncessziós beszerzési eljárás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A Kbt. Negyedik Része szerinti nemzeti értékhatárt elérő becsült értékű összes szolgáltatási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III.1.5.3) A szolgáltatási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koncessziók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lastRenderedPageBreak/>
              <w:t xml:space="preserve">Uniós értékhatárt elérő szolgáltatási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koncessziók</w:t>
            </w:r>
            <w:proofErr w:type="gramEnd"/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Fő CPV-kód: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Nemzeti értékhatárt elérő szolgáltatási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koncessziók</w:t>
            </w:r>
            <w:proofErr w:type="gramEnd"/>
          </w:p>
          <w:p w:rsidR="00495D1D" w:rsidRPr="00A171A5" w:rsidRDefault="00495D1D" w:rsidP="00495D1D">
            <w:pPr>
              <w:spacing w:before="80" w:after="8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Fő CPV-kód: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495D1D" w:rsidRPr="00A171A5" w:rsidRDefault="00495D1D" w:rsidP="00495D1D">
      <w:pPr>
        <w:spacing w:before="80" w:after="8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 xml:space="preserve">III.2) </w:t>
      </w:r>
      <w:proofErr w:type="gramStart"/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A</w:t>
      </w:r>
      <w:proofErr w:type="gramEnd"/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III.2.1) Árubeszerzés 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(4)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(4)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(4)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(4)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(4)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(4)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(4)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(4)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113. § (1) bekezdés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114. § (9) bekezdés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B70165" w:rsidP="00B70165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x 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Kbt. 115. § (1) bekezdés / Száma: 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1 Összértéke:</w:t>
            </w:r>
            <w:r w:rsidRPr="00A171A5">
              <w:rPr>
                <w:rFonts w:ascii="Helvetica" w:hAnsi="Helvetica"/>
                <w:sz w:val="18"/>
                <w:szCs w:val="18"/>
              </w:rPr>
              <w:t xml:space="preserve"> 9 787 975   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B70165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r w:rsidR="00B70165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1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="00B70165" w:rsidRPr="00A171A5">
              <w:rPr>
                <w:rFonts w:ascii="Helvetica" w:hAnsi="Helvetica"/>
                <w:sz w:val="18"/>
                <w:szCs w:val="18"/>
              </w:rPr>
              <w:t xml:space="preserve">9 787 975  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lastRenderedPageBreak/>
              <w:t>III.2.2) Építési beruházás 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III.2.2.1) Az uniós értékhatárt elérő becsült értékű eljárások részletezése a Kbt. szerinti jogcím alapján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(3) bekezdés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III.2.2.2) Az uniós értékhatár alatti becsült értékű eljárások részletezése a Kbt. szerinti jogcím alapján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(3) bekezdés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113. § (1) bekezdés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114. § (9) bekezdés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B70165" w:rsidP="00B70165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x 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Kbt. 115. § (1) bekezdés / Száma: 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3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Pr="00A171A5">
              <w:rPr>
                <w:rFonts w:ascii="Helvetica" w:hAnsi="Helvetica" w:cs="Calibri"/>
                <w:sz w:val="18"/>
                <w:szCs w:val="18"/>
              </w:rPr>
              <w:t xml:space="preserve">111 093 586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B70165" w:rsidP="00B70165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Száma: 1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</w:t>
            </w:r>
            <w:r w:rsidRPr="00A171A5">
              <w:rPr>
                <w:rFonts w:ascii="Helvetica" w:hAnsi="Helvetica" w:cs="Calibri"/>
                <w:sz w:val="18"/>
                <w:szCs w:val="18"/>
              </w:rPr>
              <w:t xml:space="preserve">111 093 586 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III.2.3) Szolgáltatásmegrendelés 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III.2.3.1) Az uniós értékhatárt elérő becsült értékű eljárások részletezése a Kbt. szerinti jogcím alapján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Kbt. Második Része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lastRenderedPageBreak/>
              <w:t xml:space="preserve"> Kbt. 98.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(5) bekezdés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lastRenderedPageBreak/>
              <w:t>Az uniós értékhatár feletti szolgáltatásmegrendelések összesítése tárgyalásos eljárások esetében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III.2.3.2) Az uniós értékhatár alatti becsült értékű eljárások részletezése a Kbt. szerinti jogcím alapján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Kbt. Harmadik Része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c)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98. § (5) bekezdés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113. § (1) bekezdés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114. § (9) bekezdés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115. § (1) bekezdés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Az uniós értékhatár alatti szolgáltatásmegrendelések összesítése tárgyalásos eljárások esetében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III.2.4) Építési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koncesszió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III.2.4.1) Az uniós értékhatárt elérő becsült értékű eljárások részletezése a Kbt. szerinti jogcím alapján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Kbt. Negyedik Része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118. §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128. § (1)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128. § (1)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129. §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Az uniós értékhatár feletti építési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koncessziók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Kbt. Negyedik Része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118. §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128. § (1)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128. § (1)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129. §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Az uniós értékhatár alatti építési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koncessziók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III.2.5) Szolgáltatási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koncesszió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lastRenderedPageBreak/>
              <w:t>III.2.5.1) Az uniós értékhatárt elérő becsült értékű eljárások részletezése a Kbt. szerinti jogcím alapján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Kbt. Negyedik Része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118. §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128. § (1)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128. § (1)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129. §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Az uniós értékhatár feletti szolgáltatási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koncessziók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Kbt. Negyedik Része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118. §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128. § (1) bekezdés a)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128. § (1) bekezdés b) pont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Kbt. 129. §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Az uniós értékhatár alatti szolgáltatási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koncessziók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495D1D" w:rsidRPr="00A171A5" w:rsidRDefault="00495D1D" w:rsidP="00495D1D">
      <w:pPr>
        <w:spacing w:before="80" w:after="8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 xml:space="preserve">IV. szakasz: Kiegészítő </w:t>
      </w:r>
      <w:proofErr w:type="gramStart"/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információk</w:t>
      </w:r>
      <w:proofErr w:type="gramEnd"/>
    </w:p>
    <w:p w:rsidR="00495D1D" w:rsidRPr="00A171A5" w:rsidRDefault="00495D1D" w:rsidP="00495D1D">
      <w:pPr>
        <w:spacing w:before="80" w:after="8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 xml:space="preserve">IV.1) Kiegészítő </w:t>
      </w:r>
      <w:proofErr w:type="gramStart"/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információk</w:t>
      </w:r>
      <w:proofErr w:type="gramEnd"/>
      <w:r w:rsidRPr="00A171A5">
        <w:rPr>
          <w:rFonts w:ascii="Helvetica" w:eastAsia="Times New Roman" w:hAnsi="Helvetica" w:cs="Times New Roman"/>
          <w:sz w:val="18"/>
          <w:szCs w:val="18"/>
          <w:lang w:eastAsia="hu-HU"/>
        </w:rPr>
        <w:t> </w:t>
      </w:r>
      <w:r w:rsidRPr="00A171A5">
        <w:rPr>
          <w:rFonts w:ascii="Helvetica" w:eastAsia="Times New Roman" w:hAnsi="Helvetica" w:cs="Times New Roman"/>
          <w:sz w:val="18"/>
          <w:szCs w:val="18"/>
          <w:vertAlign w:val="superscript"/>
          <w:lang w:eastAsia="hu-HU"/>
        </w:rPr>
        <w:t>2</w:t>
      </w:r>
      <w:r w:rsidRPr="00A171A5">
        <w:rPr>
          <w:rFonts w:ascii="Helvetica" w:eastAsia="Times New Roman" w:hAnsi="Helvetica" w:cs="Times New Roman"/>
          <w:sz w:val="18"/>
          <w:szCs w:val="18"/>
          <w:lang w:eastAsia="hu-HU"/>
        </w:rPr>
        <w:t> </w:t>
      </w:r>
      <w:r w:rsidRPr="00A171A5">
        <w:rPr>
          <w:rFonts w:ascii="Helvetica" w:eastAsia="Times New Roman" w:hAnsi="Helvetica" w:cs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IV.1.4) Keretmegállapodások alapján megkötött szerződések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IV.1.5) Dinamikus beszerzési rendszerek alapján megkötött szerződések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IV.1.6) Környezetvédelmi szempontok (zöld közbeszerzés) szerinti közbeszerzések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Szerződéses feltételként meghatározott szempontok alapján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A171A5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x 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Értékelési szempontként meghatározott feltételek alapján / Száma: 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1</w:t>
            </w:r>
            <w:r w:rsidR="00495D1D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Pr="00A171A5">
              <w:rPr>
                <w:rFonts w:ascii="Helvetica" w:hAnsi="Helvetica"/>
                <w:sz w:val="18"/>
                <w:szCs w:val="18"/>
              </w:rPr>
              <w:t>33 257 305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Műszaki leírásban meghatározott szempontok alapján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Alkalmassági feltételek körében meghatározott szempontok alapján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 Alkalmassági feltételek körében meghatározott környezetvédelmi</w:t>
            </w: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A171A5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r w:rsidR="00A171A5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1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="00A171A5" w:rsidRPr="00A171A5">
              <w:rPr>
                <w:rFonts w:ascii="Helvetica" w:hAnsi="Helvetica"/>
                <w:sz w:val="18"/>
                <w:szCs w:val="18"/>
              </w:rPr>
              <w:t xml:space="preserve">33 257 305 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IV.1.7) Szociális szempontok figyelembe vételével történt közbeszerzések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Szerződéses feltételként meghatározott szempontok alapján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Értékelési szempontként meghatározott feltételek alapján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Műszaki leírásban meghatározott szempontok alapján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 Alkalmassági feltételek körében meghatározott szempontok alapján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lastRenderedPageBreak/>
              <w:t xml:space="preserve"> Védett műhelyek számára fenntartott szerződések / 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lastRenderedPageBreak/>
              <w:t>Szociális szempontok szerinti beszerzések összesítése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IV.1.8) Európai uniós alapokból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finanszírozott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közbeszerzések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A171A5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r w:rsidR="00A171A5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3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="00A171A5" w:rsidRPr="00A171A5">
              <w:rPr>
                <w:rFonts w:ascii="Helvetica" w:hAnsi="Helvetica" w:cs="Calibri"/>
                <w:sz w:val="18"/>
                <w:szCs w:val="18"/>
              </w:rPr>
              <w:t>229 879 947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A171A5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Száma: 8 Összértéke:</w:t>
            </w:r>
            <w:r w:rsidRPr="00A171A5">
              <w:rPr>
                <w:rFonts w:ascii="Helvetica" w:hAnsi="Helvetica" w:cs="Calibri"/>
                <w:sz w:val="18"/>
                <w:szCs w:val="18"/>
              </w:rPr>
              <w:t xml:space="preserve"> 384 018 813  </w:t>
            </w:r>
          </w:p>
        </w:tc>
      </w:tr>
      <w:tr w:rsidR="00495D1D" w:rsidRPr="00A171A5" w:rsidTr="00495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5D1D" w:rsidRPr="00A171A5" w:rsidRDefault="00495D1D" w:rsidP="00495D1D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[Kbt. 114. § (1) bekezdés]</w:t>
            </w:r>
            <w:r w:rsidRPr="00A171A5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hu-HU"/>
              </w:rPr>
              <w:t> 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95D1D" w:rsidRPr="00A171A5" w:rsidRDefault="00495D1D" w:rsidP="00A171A5">
            <w:pPr>
              <w:spacing w:before="80" w:after="80"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</w:pP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Száma: </w:t>
            </w:r>
            <w:r w:rsidR="00A171A5"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>1</w:t>
            </w:r>
            <w:r w:rsidRPr="00A171A5">
              <w:rPr>
                <w:rFonts w:ascii="Helvetica" w:eastAsia="Times New Roman" w:hAnsi="Helvetica" w:cs="Times New Roman"/>
                <w:sz w:val="18"/>
                <w:szCs w:val="18"/>
                <w:lang w:eastAsia="hu-HU"/>
              </w:rPr>
              <w:t xml:space="preserve"> Összértéke: </w:t>
            </w:r>
            <w:r w:rsidR="00A171A5" w:rsidRPr="00A171A5">
              <w:rPr>
                <w:rFonts w:ascii="Helvetica" w:hAnsi="Helvetica"/>
                <w:sz w:val="18"/>
                <w:szCs w:val="18"/>
              </w:rPr>
              <w:t>33 257 305</w:t>
            </w:r>
          </w:p>
        </w:tc>
      </w:tr>
    </w:tbl>
    <w:p w:rsidR="00495D1D" w:rsidRPr="00A171A5" w:rsidRDefault="00495D1D" w:rsidP="00495D1D">
      <w:pPr>
        <w:spacing w:before="80" w:after="80" w:line="240" w:lineRule="auto"/>
        <w:rPr>
          <w:rFonts w:ascii="Helvetica" w:eastAsia="Times New Roman" w:hAnsi="Helvetica" w:cs="Times New Roman"/>
          <w:sz w:val="18"/>
          <w:szCs w:val="18"/>
          <w:lang w:eastAsia="hu-HU"/>
        </w:rPr>
      </w:pPr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 xml:space="preserve">IV.2) Az összegezés feladásának </w:t>
      </w:r>
      <w:proofErr w:type="gramStart"/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dátuma</w:t>
      </w:r>
      <w:proofErr w:type="gramEnd"/>
      <w:r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: </w:t>
      </w:r>
      <w:r w:rsidR="00A171A5" w:rsidRPr="00A171A5">
        <w:rPr>
          <w:rFonts w:ascii="Helvetica" w:eastAsia="Times New Roman" w:hAnsi="Helvetica" w:cs="Times New Roman"/>
          <w:b/>
          <w:bCs/>
          <w:sz w:val="18"/>
          <w:szCs w:val="18"/>
          <w:lang w:eastAsia="hu-HU"/>
        </w:rPr>
        <w:t>2017/05/</w:t>
      </w:r>
      <w:r w:rsidR="00A171A5" w:rsidRPr="00A171A5">
        <w:rPr>
          <w:rFonts w:ascii="Helvetica" w:eastAsia="Times New Roman" w:hAnsi="Helvetica" w:cs="Times New Roman"/>
          <w:b/>
          <w:bCs/>
          <w:sz w:val="18"/>
          <w:szCs w:val="18"/>
          <w:highlight w:val="yellow"/>
          <w:lang w:eastAsia="hu-HU"/>
        </w:rPr>
        <w:t>…</w:t>
      </w:r>
      <w:r w:rsidRPr="00A171A5">
        <w:rPr>
          <w:rFonts w:ascii="Helvetica" w:eastAsia="Times New Roman" w:hAnsi="Helvetica" w:cs="Times New Roman"/>
          <w:i/>
          <w:iCs/>
          <w:sz w:val="18"/>
          <w:szCs w:val="18"/>
          <w:lang w:eastAsia="hu-HU"/>
        </w:rPr>
        <w:t>(</w:t>
      </w:r>
      <w:proofErr w:type="spellStart"/>
      <w:r w:rsidRPr="00A171A5">
        <w:rPr>
          <w:rFonts w:ascii="Helvetica" w:eastAsia="Times New Roman" w:hAnsi="Helvetica" w:cs="Times New Roman"/>
          <w:i/>
          <w:iCs/>
          <w:sz w:val="18"/>
          <w:szCs w:val="18"/>
          <w:lang w:eastAsia="hu-HU"/>
        </w:rPr>
        <w:t>éééé</w:t>
      </w:r>
      <w:proofErr w:type="spellEnd"/>
      <w:r w:rsidRPr="00A171A5">
        <w:rPr>
          <w:rFonts w:ascii="Helvetica" w:eastAsia="Times New Roman" w:hAnsi="Helvetica" w:cs="Times New Roman"/>
          <w:i/>
          <w:iCs/>
          <w:sz w:val="18"/>
          <w:szCs w:val="18"/>
          <w:lang w:eastAsia="hu-HU"/>
        </w:rPr>
        <w:t>/</w:t>
      </w:r>
      <w:proofErr w:type="spellStart"/>
      <w:r w:rsidRPr="00A171A5">
        <w:rPr>
          <w:rFonts w:ascii="Helvetica" w:eastAsia="Times New Roman" w:hAnsi="Helvetica" w:cs="Times New Roman"/>
          <w:i/>
          <w:iCs/>
          <w:sz w:val="18"/>
          <w:szCs w:val="18"/>
          <w:lang w:eastAsia="hu-HU"/>
        </w:rPr>
        <w:t>hh</w:t>
      </w:r>
      <w:proofErr w:type="spellEnd"/>
      <w:r w:rsidRPr="00A171A5">
        <w:rPr>
          <w:rFonts w:ascii="Helvetica" w:eastAsia="Times New Roman" w:hAnsi="Helvetica" w:cs="Times New Roman"/>
          <w:i/>
          <w:iCs/>
          <w:sz w:val="18"/>
          <w:szCs w:val="18"/>
          <w:lang w:eastAsia="hu-HU"/>
        </w:rPr>
        <w:t>/</w:t>
      </w:r>
      <w:proofErr w:type="spellStart"/>
      <w:r w:rsidRPr="00A171A5">
        <w:rPr>
          <w:rFonts w:ascii="Helvetica" w:eastAsia="Times New Roman" w:hAnsi="Helvetica" w:cs="Times New Roman"/>
          <w:i/>
          <w:iCs/>
          <w:sz w:val="18"/>
          <w:szCs w:val="18"/>
          <w:lang w:eastAsia="hu-HU"/>
        </w:rPr>
        <w:t>nn</w:t>
      </w:r>
      <w:proofErr w:type="spellEnd"/>
      <w:r w:rsidRPr="00A171A5">
        <w:rPr>
          <w:rFonts w:ascii="Helvetica" w:eastAsia="Times New Roman" w:hAnsi="Helvetica" w:cs="Times New Roman"/>
          <w:i/>
          <w:iCs/>
          <w:sz w:val="18"/>
          <w:szCs w:val="18"/>
          <w:lang w:eastAsia="hu-HU"/>
        </w:rPr>
        <w:t>)</w:t>
      </w:r>
    </w:p>
    <w:bookmarkEnd w:id="0"/>
    <w:p w:rsidR="00B72C1E" w:rsidRPr="00A171A5" w:rsidRDefault="00B72C1E">
      <w:pPr>
        <w:rPr>
          <w:rFonts w:ascii="Helvetica" w:hAnsi="Helvetica"/>
          <w:sz w:val="18"/>
          <w:szCs w:val="18"/>
        </w:rPr>
      </w:pPr>
    </w:p>
    <w:sectPr w:rsidR="00B72C1E" w:rsidRPr="00A171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C1" w:rsidRDefault="008704C1" w:rsidP="00495D1D">
      <w:pPr>
        <w:spacing w:after="0" w:line="240" w:lineRule="auto"/>
      </w:pPr>
      <w:r>
        <w:separator/>
      </w:r>
    </w:p>
  </w:endnote>
  <w:endnote w:type="continuationSeparator" w:id="0">
    <w:p w:rsidR="008704C1" w:rsidRDefault="008704C1" w:rsidP="0049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658359"/>
      <w:docPartObj>
        <w:docPartGallery w:val="Page Numbers (Bottom of Page)"/>
        <w:docPartUnique/>
      </w:docPartObj>
    </w:sdtPr>
    <w:sdtContent>
      <w:p w:rsidR="001648EA" w:rsidRDefault="001648E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1A5">
          <w:rPr>
            <w:noProof/>
          </w:rPr>
          <w:t>10</w:t>
        </w:r>
        <w:r>
          <w:fldChar w:fldCharType="end"/>
        </w:r>
      </w:p>
    </w:sdtContent>
  </w:sdt>
  <w:p w:rsidR="001648EA" w:rsidRDefault="001648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C1" w:rsidRDefault="008704C1" w:rsidP="00495D1D">
      <w:pPr>
        <w:spacing w:after="0" w:line="240" w:lineRule="auto"/>
      </w:pPr>
      <w:r>
        <w:separator/>
      </w:r>
    </w:p>
  </w:footnote>
  <w:footnote w:type="continuationSeparator" w:id="0">
    <w:p w:rsidR="008704C1" w:rsidRDefault="008704C1" w:rsidP="0049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1D"/>
    <w:rsid w:val="00024E15"/>
    <w:rsid w:val="001648EA"/>
    <w:rsid w:val="00186097"/>
    <w:rsid w:val="00300EB1"/>
    <w:rsid w:val="00495D1D"/>
    <w:rsid w:val="008704C1"/>
    <w:rsid w:val="00A171A5"/>
    <w:rsid w:val="00B70165"/>
    <w:rsid w:val="00B72C1E"/>
    <w:rsid w:val="00B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7221"/>
  <w15:chartTrackingRefBased/>
  <w15:docId w15:val="{946F9B4B-E1E1-433D-A775-13C7B434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5D1D"/>
  </w:style>
  <w:style w:type="paragraph" w:styleId="llb">
    <w:name w:val="footer"/>
    <w:basedOn w:val="Norml"/>
    <w:link w:val="llbChar"/>
    <w:uiPriority w:val="99"/>
    <w:unhideWhenUsed/>
    <w:rsid w:val="0049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3406</Words>
  <Characters>23508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Dóka Zsolt</dc:creator>
  <cp:keywords/>
  <dc:description/>
  <cp:lastModifiedBy>dr. Dóka Zsolt</cp:lastModifiedBy>
  <cp:revision>8</cp:revision>
  <dcterms:created xsi:type="dcterms:W3CDTF">2017-05-07T13:19:00Z</dcterms:created>
  <dcterms:modified xsi:type="dcterms:W3CDTF">2017-05-07T14:15:00Z</dcterms:modified>
</cp:coreProperties>
</file>